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7FD739A"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726793">
        <w:rPr>
          <w:noProof w:val="0"/>
          <w:color w:val="000000" w:themeColor="text1"/>
          <w:sz w:val="24"/>
          <w:szCs w:val="24"/>
          <w:lang w:val="de-DE"/>
        </w:rPr>
        <w:t>5</w:t>
      </w:r>
      <w:r w:rsidR="00726793" w:rsidDel="00726793">
        <w:rPr>
          <w:noProof w:val="0"/>
          <w:color w:val="000000" w:themeColor="text1"/>
          <w:sz w:val="24"/>
          <w:szCs w:val="24"/>
          <w:lang w:val="de-DE"/>
        </w:rPr>
        <w:t xml:space="preserve"> </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02B67" w:rsidRPr="001B0BC0">
        <w:rPr>
          <w:noProof w:val="0"/>
          <w:color w:val="000000" w:themeColor="text1"/>
          <w:sz w:val="24"/>
          <w:szCs w:val="24"/>
          <w:lang w:val="de-DE"/>
        </w:rPr>
        <w:t>2</w:t>
      </w:r>
      <w:r w:rsidR="00602B67" w:rsidRPr="000B4434">
        <w:rPr>
          <w:noProof w:val="0"/>
          <w:color w:val="000000" w:themeColor="text1"/>
          <w:sz w:val="24"/>
          <w:szCs w:val="24"/>
          <w:lang w:val="de-DE"/>
        </w:rPr>
        <w:t>10</w:t>
      </w:r>
      <w:r w:rsidR="000B4434" w:rsidRPr="00211A1E">
        <w:rPr>
          <w:noProof w:val="0"/>
          <w:color w:val="000000" w:themeColor="text1"/>
          <w:sz w:val="24"/>
          <w:szCs w:val="24"/>
          <w:lang w:val="de-DE"/>
        </w:rPr>
        <w:t>551</w:t>
      </w:r>
      <w:r w:rsidR="000B4434">
        <w:rPr>
          <w:noProof w:val="0"/>
          <w:color w:val="000000" w:themeColor="text1"/>
          <w:sz w:val="24"/>
          <w:szCs w:val="24"/>
          <w:lang w:val="de-DE"/>
        </w:rPr>
        <w:t>5</w:t>
      </w:r>
      <w:r w:rsidR="00602B67" w:rsidRPr="001B0BC0" w:rsidDel="0038333B">
        <w:rPr>
          <w:noProof w:val="0"/>
          <w:color w:val="000000" w:themeColor="text1"/>
          <w:sz w:val="24"/>
          <w:szCs w:val="24"/>
          <w:lang w:val="de-DE"/>
        </w:rPr>
        <w:t xml:space="preserve"> </w:t>
      </w:r>
    </w:p>
    <w:p w14:paraId="30E02940" w14:textId="7CA084D5" w:rsidR="00CA26CE" w:rsidRPr="00FA2FC6" w:rsidRDefault="00854014" w:rsidP="00CA26CE">
      <w:pPr>
        <w:pStyle w:val="Header"/>
        <w:rPr>
          <w:noProof w:val="0"/>
          <w:color w:val="000000" w:themeColor="text1"/>
          <w:sz w:val="24"/>
          <w:szCs w:val="24"/>
          <w:lang w:val="de-DE"/>
        </w:rPr>
      </w:pPr>
      <w:r w:rsidRPr="00211A1E">
        <w:rPr>
          <w:noProof w:val="0"/>
          <w:color w:val="000000" w:themeColor="text1"/>
          <w:sz w:val="24"/>
          <w:szCs w:val="24"/>
          <w:lang w:val="de-DE"/>
        </w:rPr>
        <w:t>e-Meeting, May 10th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21488F06"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726793">
        <w:rPr>
          <w:rFonts w:cs="Arial"/>
          <w:b/>
          <w:bCs/>
          <w:color w:val="000000" w:themeColor="text1"/>
          <w:sz w:val="24"/>
          <w:szCs w:val="24"/>
          <w:lang w:val="en-US"/>
        </w:rPr>
        <w:t>4</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66471144"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EF1DFF">
        <w:rPr>
          <w:rFonts w:ascii="Arial" w:hAnsi="Arial" w:cs="Arial"/>
          <w:b/>
          <w:bCs/>
          <w:color w:val="000000" w:themeColor="text1"/>
          <w:sz w:val="24"/>
          <w:szCs w:val="24"/>
          <w:lang w:val="en-US"/>
        </w:rPr>
        <w:t>PHY Latency Reductions</w:t>
      </w:r>
      <w:r w:rsidR="002B0106">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59B96ACB"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to on-demand PRS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3A4949">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5B3CD25F" w14:textId="77777777" w:rsidR="003A4949" w:rsidRDefault="003A4949" w:rsidP="003A4949">
      <w:pPr>
        <w:numPr>
          <w:ilvl w:val="0"/>
          <w:numId w:val="56"/>
        </w:numPr>
        <w:overflowPunct/>
        <w:autoSpaceDE/>
        <w:autoSpaceDN/>
        <w:adjustRightInd/>
        <w:spacing w:after="0" w:line="276" w:lineRule="auto"/>
        <w:ind w:left="714" w:hanging="357"/>
        <w:textAlignment w:val="auto"/>
      </w:pPr>
      <w:r>
        <w:t xml:space="preserve">Specify the enhancements of signalling, and procedures for improving positioning latency </w:t>
      </w:r>
      <w:r w:rsidRPr="00673077">
        <w:t xml:space="preserve">of the Rel-16 NR </w:t>
      </w:r>
      <w:r w:rsidRPr="00FD1B38">
        <w:t>positioning methods, for</w:t>
      </w:r>
      <w:r w:rsidRPr="009D6F0E">
        <w:t xml:space="preserve"> DL and DL+UL positioning methods, including:</w:t>
      </w:r>
    </w:p>
    <w:p w14:paraId="475F5A5B" w14:textId="77777777" w:rsidR="003A4949" w:rsidRDefault="003A4949" w:rsidP="003A4949">
      <w:pPr>
        <w:numPr>
          <w:ilvl w:val="1"/>
          <w:numId w:val="41"/>
        </w:numPr>
        <w:rPr>
          <w:rFonts w:eastAsia="MS Mincho"/>
        </w:rPr>
      </w:pPr>
      <w:bookmarkStart w:id="1"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1"/>
    <w:p w14:paraId="301A38B7" w14:textId="77777777" w:rsidR="003A4949" w:rsidRPr="001E611A" w:rsidRDefault="003A4949" w:rsidP="003A4949">
      <w:pPr>
        <w:numPr>
          <w:ilvl w:val="1"/>
          <w:numId w:val="41"/>
        </w:numPr>
        <w:rPr>
          <w:rFonts w:eastAsia="MS Mincho"/>
        </w:rPr>
      </w:pPr>
      <w:r w:rsidRPr="001E611A">
        <w:rPr>
          <w:rFonts w:eastAsia="MS Mincho"/>
        </w:rPr>
        <w:t>Latency reduction related to the time needed to perform UE measurements; [RAN1, RAN4]</w:t>
      </w:r>
    </w:p>
    <w:p w14:paraId="78FE8E48" w14:textId="77777777" w:rsidR="003A4949" w:rsidRPr="00F64364" w:rsidRDefault="003A4949" w:rsidP="003A4949">
      <w:pPr>
        <w:numPr>
          <w:ilvl w:val="1"/>
          <w:numId w:val="41"/>
        </w:numPr>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12947D34" w14:textId="69D370FC" w:rsidR="003A4949" w:rsidRPr="00211A1E" w:rsidRDefault="003A4949" w:rsidP="00211A1E">
      <w:pPr>
        <w:rPr>
          <w:rFonts w:eastAsia="MS Mincho"/>
        </w:rPr>
      </w:pPr>
      <w:r w:rsidRPr="00211A1E">
        <w:rPr>
          <w:rFonts w:eastAsia="MS Mincho"/>
        </w:rPr>
        <w:t>During the SI the below agreement was reached on the definition of the PHY latency.</w:t>
      </w:r>
    </w:p>
    <w:p w14:paraId="4D9565E2" w14:textId="77777777" w:rsidR="005D5D47" w:rsidRDefault="005D5D47" w:rsidP="005D5D47">
      <w:pPr>
        <w:ind w:left="1440" w:hanging="1440"/>
        <w:rPr>
          <w:b/>
          <w:bCs/>
          <w:lang w:eastAsia="x-none"/>
        </w:rPr>
      </w:pPr>
      <w:r w:rsidRPr="009F722E">
        <w:rPr>
          <w:highlight w:val="green"/>
          <w:lang w:eastAsia="x-none"/>
        </w:rPr>
        <w:t>Agreement:</w:t>
      </w:r>
    </w:p>
    <w:p w14:paraId="77725D66" w14:textId="77777777" w:rsidR="005D5D47" w:rsidRPr="00522B26" w:rsidRDefault="005D5D47" w:rsidP="005D5D47">
      <w:pPr>
        <w:rPr>
          <w:rFonts w:cs="Times"/>
        </w:rPr>
      </w:pPr>
      <w:r w:rsidRPr="00522B26">
        <w:rPr>
          <w:rFonts w:eastAsia="Malgun Gothic" w:cs="Times"/>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1975"/>
        <w:gridCol w:w="4394"/>
        <w:gridCol w:w="2977"/>
      </w:tblGrid>
      <w:tr w:rsidR="005D5D47" w:rsidRPr="006D681D" w14:paraId="5ED6437F" w14:textId="77777777" w:rsidTr="0054179A">
        <w:trPr>
          <w:trHeight w:val="466"/>
        </w:trPr>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760B23" w14:textId="77777777" w:rsidR="005D5D47" w:rsidRPr="00726793" w:rsidRDefault="005D5D47" w:rsidP="004A4951">
            <w:pPr>
              <w:pStyle w:val="ListParagraph"/>
              <w:spacing w:after="160" w:line="231" w:lineRule="atLeast"/>
              <w:ind w:left="800"/>
              <w:rPr>
                <w:sz w:val="20"/>
                <w:szCs w:val="20"/>
              </w:rPr>
            </w:pPr>
            <w:r w:rsidRPr="00957195">
              <w:rPr>
                <w:b/>
                <w:bCs/>
                <w:sz w:val="20"/>
                <w:szCs w:val="20"/>
              </w:rPr>
              <w:t>Method</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62BEF" w14:textId="77777777" w:rsidR="005D5D47" w:rsidRPr="0054179A" w:rsidRDefault="005D5D47" w:rsidP="004A4951">
            <w:pPr>
              <w:pStyle w:val="ListParagraph"/>
              <w:spacing w:after="160" w:line="231" w:lineRule="atLeast"/>
              <w:ind w:left="800"/>
              <w:rPr>
                <w:sz w:val="20"/>
                <w:szCs w:val="20"/>
              </w:rPr>
            </w:pPr>
            <w:proofErr w:type="spellStart"/>
            <w:r w:rsidRPr="00726793">
              <w:rPr>
                <w:b/>
                <w:bCs/>
                <w:sz w:val="20"/>
                <w:szCs w:val="20"/>
              </w:rPr>
              <w:t>Start</w:t>
            </w:r>
            <w:proofErr w:type="spellEnd"/>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05128" w14:textId="77777777" w:rsidR="005D5D47" w:rsidRPr="0054179A" w:rsidRDefault="005D5D47" w:rsidP="004A4951">
            <w:pPr>
              <w:pStyle w:val="ListParagraph"/>
              <w:spacing w:after="160" w:line="231" w:lineRule="atLeast"/>
              <w:ind w:left="800"/>
              <w:rPr>
                <w:sz w:val="20"/>
                <w:szCs w:val="20"/>
              </w:rPr>
            </w:pPr>
            <w:proofErr w:type="spellStart"/>
            <w:r w:rsidRPr="0054179A">
              <w:rPr>
                <w:b/>
                <w:bCs/>
                <w:sz w:val="20"/>
                <w:szCs w:val="20"/>
              </w:rPr>
              <w:t>End</w:t>
            </w:r>
            <w:proofErr w:type="spellEnd"/>
          </w:p>
        </w:tc>
      </w:tr>
      <w:tr w:rsidR="005D5D47" w:rsidRPr="006D681D" w14:paraId="60D72208" w14:textId="77777777" w:rsidTr="0054179A">
        <w:trPr>
          <w:trHeight w:val="452"/>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8426A" w14:textId="77777777" w:rsidR="005D5D47" w:rsidRPr="0054179A" w:rsidRDefault="005D5D47" w:rsidP="004A4951">
            <w:pPr>
              <w:pStyle w:val="ListParagraph"/>
              <w:spacing w:after="160" w:line="231" w:lineRule="atLeast"/>
              <w:ind w:left="0"/>
              <w:rPr>
                <w:sz w:val="20"/>
                <w:szCs w:val="20"/>
              </w:rPr>
            </w:pPr>
            <w:r w:rsidRPr="00726793">
              <w:rPr>
                <w:sz w:val="20"/>
                <w:szCs w:val="20"/>
              </w:rPr>
              <w:t xml:space="preserve">UE </w:t>
            </w:r>
            <w:proofErr w:type="spellStart"/>
            <w:r w:rsidRPr="00726793">
              <w:rPr>
                <w:sz w:val="20"/>
                <w:szCs w:val="20"/>
              </w:rPr>
              <w:t>assisted</w:t>
            </w:r>
            <w:proofErr w:type="spellEnd"/>
            <w:r w:rsidRPr="00726793">
              <w:rPr>
                <w:sz w:val="20"/>
                <w:szCs w:val="20"/>
              </w:rPr>
              <w:t xml:space="preserve"> DL-</w:t>
            </w:r>
            <w:proofErr w:type="spellStart"/>
            <w:r w:rsidRPr="00726793">
              <w:rPr>
                <w:sz w:val="20"/>
                <w:szCs w:val="20"/>
              </w:rPr>
              <w:t>only</w:t>
            </w:r>
            <w:proofErr w:type="spellEnd"/>
            <w:r w:rsidRPr="00726793">
              <w:rPr>
                <w:sz w:val="20"/>
                <w:szCs w:val="20"/>
              </w:rPr>
              <w:t xml:space="preserve"> &amp; DL-ECID</w:t>
            </w:r>
            <w:r w:rsidRPr="00726793">
              <w:rPr>
                <w:rStyle w:val="apple-converted-space"/>
                <w:sz w:val="20"/>
                <w:szCs w:val="20"/>
              </w:rPr>
              <w:t> </w:t>
            </w:r>
            <w:r w:rsidRPr="0054179A">
              <w:rPr>
                <w:sz w:val="20"/>
                <w:szCs w:val="20"/>
              </w:rPr>
              <w:t xml:space="preserve">&amp; </w:t>
            </w:r>
            <w:proofErr w:type="spellStart"/>
            <w:r w:rsidRPr="0054179A">
              <w:rPr>
                <w:sz w:val="20"/>
                <w:szCs w:val="20"/>
              </w:rPr>
              <w:t>Multi</w:t>
            </w:r>
            <w:proofErr w:type="spellEnd"/>
            <w:r w:rsidRPr="0054179A">
              <w:rPr>
                <w:sz w:val="20"/>
                <w:szCs w:val="20"/>
              </w:rPr>
              <w:t>-RTT</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5548D032" w14:textId="77777777" w:rsidR="005D5D47" w:rsidRPr="0054179A" w:rsidRDefault="005D5D47" w:rsidP="004A4951">
            <w:r w:rsidRPr="0054179A">
              <w:t>Transmission of the PDSCH from the gNB carrying the LPP Request Location Information message</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6567F962" w14:textId="77777777" w:rsidR="005D5D47" w:rsidRPr="0054179A" w:rsidRDefault="005D5D47" w:rsidP="004A4951">
            <w:r w:rsidRPr="0054179A">
              <w:t xml:space="preserve">Successful decoding of the PUSCH carrying the LPP Provide Location Information message </w:t>
            </w:r>
          </w:p>
        </w:tc>
      </w:tr>
      <w:tr w:rsidR="005D5D47" w:rsidRPr="006D681D" w14:paraId="1B491C3A" w14:textId="77777777" w:rsidTr="0054179A">
        <w:trPr>
          <w:trHeight w:val="440"/>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1694B" w14:textId="77777777" w:rsidR="005D5D47" w:rsidRPr="0054179A" w:rsidRDefault="005D5D47" w:rsidP="004A4951">
            <w:pPr>
              <w:pStyle w:val="ListParagraph"/>
              <w:spacing w:after="160" w:line="231" w:lineRule="atLeast"/>
              <w:ind w:left="0"/>
              <w:rPr>
                <w:sz w:val="20"/>
                <w:szCs w:val="20"/>
              </w:rPr>
            </w:pPr>
            <w:r w:rsidRPr="00726793">
              <w:rPr>
                <w:sz w:val="20"/>
                <w:szCs w:val="20"/>
              </w:rPr>
              <w:t>UL-</w:t>
            </w:r>
            <w:proofErr w:type="spellStart"/>
            <w:r w:rsidRPr="00726793">
              <w:rPr>
                <w:sz w:val="20"/>
                <w:szCs w:val="20"/>
              </w:rPr>
              <w:t>only</w:t>
            </w:r>
            <w:proofErr w:type="spellEnd"/>
            <w:r w:rsidRPr="00726793">
              <w:rPr>
                <w:sz w:val="20"/>
                <w:szCs w:val="20"/>
              </w:rPr>
              <w:t xml:space="preserve"> </w:t>
            </w:r>
            <w:proofErr w:type="spellStart"/>
            <w:r w:rsidRPr="00726793">
              <w:rPr>
                <w:sz w:val="20"/>
                <w:szCs w:val="20"/>
              </w:rPr>
              <w:t>method</w:t>
            </w:r>
            <w:proofErr w:type="spellEnd"/>
            <w:r w:rsidRPr="00726793">
              <w:rPr>
                <w:sz w:val="20"/>
                <w:szCs w:val="20"/>
              </w:rPr>
              <w:t xml:space="preserve"> &amp; UL ECID</w:t>
            </w:r>
            <w:r w:rsidRPr="00726793">
              <w:rPr>
                <w:rStyle w:val="apple-converted-space"/>
                <w:sz w:val="20"/>
                <w:szCs w:val="20"/>
              </w:rPr>
              <w:t> </w:t>
            </w:r>
            <w:r w:rsidRPr="0054179A">
              <w:rPr>
                <w:sz w:val="20"/>
                <w:szCs w:val="20"/>
              </w:rPr>
              <w:t xml:space="preserve">&amp; </w:t>
            </w:r>
            <w:proofErr w:type="spellStart"/>
            <w:r w:rsidRPr="0054179A">
              <w:rPr>
                <w:sz w:val="20"/>
                <w:szCs w:val="20"/>
              </w:rPr>
              <w:t>Multi</w:t>
            </w:r>
            <w:proofErr w:type="spellEnd"/>
            <w:r w:rsidRPr="0054179A">
              <w:rPr>
                <w:sz w:val="20"/>
                <w:szCs w:val="20"/>
              </w:rPr>
              <w:t>-RTT</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0713AA9" w14:textId="77777777" w:rsidR="005D5D47" w:rsidRPr="0054179A" w:rsidRDefault="005D5D47" w:rsidP="004A4951">
            <w:pPr>
              <w:spacing w:before="60"/>
            </w:pPr>
            <w:r w:rsidRPr="0054179A">
              <w:t>Reception by the</w:t>
            </w:r>
            <w:r w:rsidRPr="0054179A">
              <w:rPr>
                <w:rStyle w:val="apple-converted-space"/>
              </w:rPr>
              <w:t> </w:t>
            </w:r>
            <w:r w:rsidRPr="0054179A">
              <w:t>gNB</w:t>
            </w:r>
            <w:r w:rsidRPr="0054179A">
              <w:rPr>
                <w:rStyle w:val="apple-converted-space"/>
              </w:rPr>
              <w:t> </w:t>
            </w:r>
            <w:r w:rsidRPr="0054179A">
              <w:t xml:space="preserve">of the </w:t>
            </w:r>
            <w:proofErr w:type="spellStart"/>
            <w:r w:rsidRPr="0054179A">
              <w:t>NRPPa</w:t>
            </w:r>
            <w:proofErr w:type="spellEnd"/>
            <w:r w:rsidRPr="0054179A">
              <w:t xml:space="preserve"> measurement request message</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52E44C1F" w14:textId="77777777" w:rsidR="005D5D47" w:rsidRPr="0054179A" w:rsidRDefault="005D5D47" w:rsidP="004A4951">
            <w:pPr>
              <w:spacing w:before="60"/>
            </w:pPr>
            <w:r w:rsidRPr="0054179A">
              <w:t>The transmission by the</w:t>
            </w:r>
            <w:r w:rsidRPr="0054179A">
              <w:rPr>
                <w:rStyle w:val="apple-converted-space"/>
              </w:rPr>
              <w:t> </w:t>
            </w:r>
            <w:r w:rsidRPr="0054179A">
              <w:t>gNB</w:t>
            </w:r>
            <w:r w:rsidRPr="0054179A">
              <w:rPr>
                <w:rStyle w:val="apple-converted-space"/>
              </w:rPr>
              <w:t> </w:t>
            </w:r>
            <w:r w:rsidRPr="0054179A">
              <w:t xml:space="preserve">of the </w:t>
            </w:r>
            <w:proofErr w:type="spellStart"/>
            <w:r w:rsidRPr="0054179A">
              <w:t>NRPPa</w:t>
            </w:r>
            <w:proofErr w:type="spellEnd"/>
            <w:r w:rsidRPr="0054179A">
              <w:t xml:space="preserve"> measurement response message</w:t>
            </w:r>
          </w:p>
        </w:tc>
      </w:tr>
      <w:tr w:rsidR="005D5D47" w:rsidRPr="006D681D" w14:paraId="66E00DBF" w14:textId="77777777" w:rsidTr="0054179A">
        <w:trPr>
          <w:trHeight w:val="466"/>
        </w:trPr>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CA42D" w14:textId="77777777" w:rsidR="005D5D47" w:rsidRPr="00726793" w:rsidRDefault="005D5D47" w:rsidP="004A4951">
            <w:pPr>
              <w:pStyle w:val="ListParagraph"/>
              <w:spacing w:after="160" w:line="231" w:lineRule="atLeast"/>
              <w:ind w:left="0"/>
              <w:rPr>
                <w:sz w:val="20"/>
                <w:szCs w:val="20"/>
              </w:rPr>
            </w:pPr>
            <w:r w:rsidRPr="00726793">
              <w:rPr>
                <w:sz w:val="20"/>
                <w:szCs w:val="20"/>
              </w:rPr>
              <w:t>UE-</w:t>
            </w:r>
            <w:proofErr w:type="spellStart"/>
            <w:r w:rsidRPr="00726793">
              <w:rPr>
                <w:sz w:val="20"/>
                <w:szCs w:val="20"/>
              </w:rPr>
              <w:t>based</w:t>
            </w:r>
            <w:proofErr w:type="spellEnd"/>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6BC33AA5" w14:textId="77777777" w:rsidR="005D5D47" w:rsidRPr="0054179A" w:rsidRDefault="005D5D47" w:rsidP="004A4951">
            <w:pPr>
              <w:pStyle w:val="listparagraph0"/>
              <w:spacing w:line="231" w:lineRule="atLeast"/>
              <w:ind w:left="0"/>
              <w:rPr>
                <w:rFonts w:ascii="Times New Roman" w:hAnsi="Times New Roman" w:cs="Times New Roman"/>
                <w:sz w:val="20"/>
                <w:szCs w:val="20"/>
                <w:lang w:val="en-GB"/>
              </w:rPr>
            </w:pPr>
            <w:r w:rsidRPr="0054179A">
              <w:rPr>
                <w:rFonts w:ascii="Times New Roman" w:hAnsi="Times New Roman" w:cs="Times New Roman"/>
                <w:sz w:val="20"/>
                <w:szCs w:val="20"/>
                <w:lang w:val="en-GB"/>
              </w:rPr>
              <w:t>Transmission of the PDSCH from the gNB carrying the LPP Request Location Information if applicable, otherwise,</w:t>
            </w:r>
          </w:p>
          <w:p w14:paraId="3BADC626" w14:textId="77777777" w:rsidR="005D5D47" w:rsidRPr="0054179A" w:rsidRDefault="005D5D47" w:rsidP="005D5D47">
            <w:pPr>
              <w:pStyle w:val="listparagraph0"/>
              <w:numPr>
                <w:ilvl w:val="0"/>
                <w:numId w:val="47"/>
              </w:numPr>
              <w:spacing w:line="231" w:lineRule="atLeast"/>
              <w:rPr>
                <w:rFonts w:ascii="Times New Roman" w:hAnsi="Times New Roman" w:cs="Times New Roman"/>
                <w:sz w:val="20"/>
                <w:szCs w:val="20"/>
              </w:rPr>
            </w:pPr>
            <w:r w:rsidRPr="0054179A">
              <w:rPr>
                <w:rFonts w:ascii="Times New Roman" w:hAnsi="Times New Roman" w:cs="Times New Roman"/>
                <w:sz w:val="20"/>
                <w:szCs w:val="20"/>
                <w:lang w:val="en-GB"/>
              </w:rPr>
              <w:t>Alt. 1: transmission of the PUSCH carrying the MG Request from the UE.</w:t>
            </w:r>
          </w:p>
          <w:p w14:paraId="1497838A" w14:textId="77777777" w:rsidR="005D5D47" w:rsidRPr="0054179A" w:rsidRDefault="005D5D47" w:rsidP="005D5D47">
            <w:pPr>
              <w:pStyle w:val="listparagraph0"/>
              <w:numPr>
                <w:ilvl w:val="0"/>
                <w:numId w:val="47"/>
              </w:numPr>
              <w:spacing w:line="231" w:lineRule="atLeast"/>
              <w:rPr>
                <w:rFonts w:ascii="Times New Roman" w:hAnsi="Times New Roman" w:cs="Times New Roman"/>
                <w:sz w:val="20"/>
                <w:szCs w:val="20"/>
                <w:lang w:val="en-GB"/>
              </w:rPr>
            </w:pPr>
            <w:r w:rsidRPr="0054179A">
              <w:rPr>
                <w:rFonts w:ascii="Times New Roman" w:hAnsi="Times New Roman" w:cs="Times New Roman"/>
                <w:sz w:val="20"/>
                <w:szCs w:val="20"/>
                <w:lang w:val="en-GB"/>
              </w:rPr>
              <w:t>Alt. 2: Transmission of the PDSCH from the gNB carrying the LPP message containing the assistance data</w:t>
            </w:r>
          </w:p>
          <w:p w14:paraId="139DEF8C" w14:textId="77777777" w:rsidR="005D5D47" w:rsidRPr="0054179A" w:rsidRDefault="005D5D47" w:rsidP="005D5D47">
            <w:pPr>
              <w:pStyle w:val="listparagraph0"/>
              <w:numPr>
                <w:ilvl w:val="0"/>
                <w:numId w:val="47"/>
              </w:numPr>
              <w:spacing w:line="231" w:lineRule="atLeast"/>
              <w:rPr>
                <w:rFonts w:ascii="Times New Roman" w:hAnsi="Times New Roman" w:cs="Times New Roman"/>
                <w:sz w:val="20"/>
                <w:szCs w:val="20"/>
                <w:lang w:val="en-GB"/>
              </w:rPr>
            </w:pPr>
            <w:r w:rsidRPr="0054179A">
              <w:rPr>
                <w:rFonts w:ascii="Times New Roman" w:hAnsi="Times New Roman" w:cs="Times New Roman"/>
                <w:sz w:val="20"/>
                <w:szCs w:val="20"/>
                <w:lang w:val="en-GB"/>
              </w:rPr>
              <w:t>Alt. 3: Start of the Reception of DL PRS</w:t>
            </w:r>
          </w:p>
          <w:p w14:paraId="2CFB79FE" w14:textId="77777777" w:rsidR="005D5D47" w:rsidRPr="00726793" w:rsidRDefault="005D5D47" w:rsidP="004A4951">
            <w:pPr>
              <w:pStyle w:val="ListParagraph"/>
              <w:spacing w:after="160" w:line="231" w:lineRule="atLeast"/>
              <w:ind w:left="800"/>
              <w:rPr>
                <w:sz w:val="20"/>
                <w:szCs w:val="20"/>
              </w:rPr>
            </w:pPr>
            <w:proofErr w:type="spellStart"/>
            <w:r w:rsidRPr="00726793">
              <w:rPr>
                <w:sz w:val="20"/>
                <w:szCs w:val="20"/>
                <w:u w:val="single"/>
              </w:rPr>
              <w:t>Note</w:t>
            </w:r>
            <w:proofErr w:type="spellEnd"/>
            <w:r w:rsidRPr="00726793">
              <w:rPr>
                <w:sz w:val="20"/>
                <w:szCs w:val="20"/>
              </w:rPr>
              <w:t xml:space="preserve">: </w:t>
            </w:r>
            <w:proofErr w:type="spellStart"/>
            <w:r w:rsidRPr="00726793">
              <w:rPr>
                <w:sz w:val="20"/>
                <w:szCs w:val="20"/>
              </w:rPr>
              <w:t>Suggest</w:t>
            </w:r>
            <w:proofErr w:type="spellEnd"/>
            <w:r w:rsidRPr="00726793">
              <w:rPr>
                <w:sz w:val="20"/>
                <w:szCs w:val="20"/>
              </w:rPr>
              <w:t xml:space="preserve"> to </w:t>
            </w:r>
            <w:proofErr w:type="spellStart"/>
            <w:r w:rsidRPr="00726793">
              <w:rPr>
                <w:sz w:val="20"/>
                <w:szCs w:val="20"/>
              </w:rPr>
              <w:t>downselect</w:t>
            </w:r>
            <w:proofErr w:type="spellEnd"/>
            <w:r w:rsidRPr="00726793">
              <w:rPr>
                <w:sz w:val="20"/>
                <w:szCs w:val="20"/>
              </w:rPr>
              <w:t xml:space="preserve"> </w:t>
            </w:r>
            <w:proofErr w:type="spellStart"/>
            <w:r w:rsidRPr="00726793">
              <w:rPr>
                <w:sz w:val="20"/>
                <w:szCs w:val="20"/>
              </w:rPr>
              <w:t>this</w:t>
            </w:r>
            <w:proofErr w:type="spellEnd"/>
            <w:r w:rsidRPr="00726793">
              <w:rPr>
                <w:sz w:val="20"/>
                <w:szCs w:val="20"/>
              </w:rPr>
              <w:t xml:space="preserve"> at </w:t>
            </w:r>
            <w:proofErr w:type="spellStart"/>
            <w:r w:rsidRPr="00726793">
              <w:rPr>
                <w:sz w:val="20"/>
                <w:szCs w:val="20"/>
              </w:rPr>
              <w:t>the</w:t>
            </w:r>
            <w:proofErr w:type="spellEnd"/>
            <w:r w:rsidRPr="00726793">
              <w:rPr>
                <w:sz w:val="20"/>
                <w:szCs w:val="20"/>
              </w:rPr>
              <w:t xml:space="preserve"> </w:t>
            </w:r>
            <w:proofErr w:type="spellStart"/>
            <w:r w:rsidRPr="00726793">
              <w:rPr>
                <w:sz w:val="20"/>
                <w:szCs w:val="20"/>
              </w:rPr>
              <w:t>next</w:t>
            </w:r>
            <w:proofErr w:type="spellEnd"/>
            <w:r w:rsidRPr="00726793">
              <w:rPr>
                <w:sz w:val="20"/>
                <w:szCs w:val="20"/>
              </w:rPr>
              <w:t xml:space="preserve"> </w:t>
            </w:r>
            <w:proofErr w:type="spellStart"/>
            <w:r w:rsidRPr="00726793">
              <w:rPr>
                <w:sz w:val="20"/>
                <w:szCs w:val="20"/>
              </w:rPr>
              <w:t>meeting</w:t>
            </w:r>
            <w:proofErr w:type="spellEnd"/>
            <w:r w:rsidRPr="00726793">
              <w:rPr>
                <w:sz w:val="20"/>
                <w:szCs w:val="20"/>
              </w:rPr>
              <w:t>.</w:t>
            </w:r>
          </w:p>
          <w:p w14:paraId="4683DE96" w14:textId="77777777" w:rsidR="005D5D47" w:rsidRPr="0054179A" w:rsidRDefault="005D5D47" w:rsidP="004A4951">
            <w:pPr>
              <w:pStyle w:val="ListParagraph"/>
              <w:spacing w:after="160" w:line="231" w:lineRule="atLeast"/>
              <w:ind w:left="800"/>
              <w:rPr>
                <w:sz w:val="20"/>
                <w:szCs w:val="20"/>
              </w:rPr>
            </w:pPr>
            <w:proofErr w:type="spellStart"/>
            <w:r w:rsidRPr="0054179A">
              <w:rPr>
                <w:sz w:val="20"/>
                <w:szCs w:val="20"/>
                <w:u w:val="single"/>
              </w:rPr>
              <w:t>Note</w:t>
            </w:r>
            <w:proofErr w:type="spellEnd"/>
            <w:r w:rsidRPr="0054179A">
              <w:rPr>
                <w:sz w:val="20"/>
                <w:szCs w:val="20"/>
              </w:rPr>
              <w:t xml:space="preserve">: </w:t>
            </w:r>
            <w:proofErr w:type="spellStart"/>
            <w:r w:rsidRPr="0054179A">
              <w:rPr>
                <w:sz w:val="20"/>
                <w:szCs w:val="20"/>
              </w:rPr>
              <w:t>The</w:t>
            </w:r>
            <w:proofErr w:type="spellEnd"/>
            <w:r w:rsidRPr="0054179A">
              <w:rPr>
                <w:sz w:val="20"/>
                <w:szCs w:val="20"/>
              </w:rPr>
              <w:t xml:space="preserve"> </w:t>
            </w:r>
            <w:proofErr w:type="spellStart"/>
            <w:r w:rsidRPr="0054179A">
              <w:rPr>
                <w:sz w:val="20"/>
                <w:szCs w:val="20"/>
              </w:rPr>
              <w:t>high</w:t>
            </w:r>
            <w:proofErr w:type="spellEnd"/>
            <w:r w:rsidRPr="0054179A">
              <w:rPr>
                <w:sz w:val="20"/>
                <w:szCs w:val="20"/>
              </w:rPr>
              <w:t xml:space="preserve"> </w:t>
            </w:r>
            <w:proofErr w:type="spellStart"/>
            <w:r w:rsidRPr="0054179A">
              <w:rPr>
                <w:sz w:val="20"/>
                <w:szCs w:val="20"/>
              </w:rPr>
              <w:t>layers</w:t>
            </w:r>
            <w:proofErr w:type="spellEnd"/>
            <w:r w:rsidRPr="0054179A">
              <w:rPr>
                <w:sz w:val="20"/>
                <w:szCs w:val="20"/>
              </w:rPr>
              <w:t xml:space="preserve"> </w:t>
            </w:r>
            <w:proofErr w:type="spellStart"/>
            <w:r w:rsidRPr="0054179A">
              <w:rPr>
                <w:sz w:val="20"/>
                <w:szCs w:val="20"/>
              </w:rPr>
              <w:t>latency</w:t>
            </w:r>
            <w:proofErr w:type="spellEnd"/>
            <w:r w:rsidRPr="0054179A">
              <w:rPr>
                <w:sz w:val="20"/>
                <w:szCs w:val="20"/>
              </w:rPr>
              <w:t xml:space="preserve"> </w:t>
            </w:r>
            <w:proofErr w:type="spellStart"/>
            <w:r w:rsidRPr="0054179A">
              <w:rPr>
                <w:sz w:val="20"/>
                <w:szCs w:val="20"/>
              </w:rPr>
              <w:t>components</w:t>
            </w:r>
            <w:proofErr w:type="spellEnd"/>
            <w:r w:rsidRPr="0054179A">
              <w:rPr>
                <w:sz w:val="20"/>
                <w:szCs w:val="20"/>
              </w:rPr>
              <w:t xml:space="preserve"> </w:t>
            </w:r>
            <w:proofErr w:type="spellStart"/>
            <w:r w:rsidRPr="0054179A">
              <w:rPr>
                <w:sz w:val="20"/>
                <w:szCs w:val="20"/>
              </w:rPr>
              <w:t>may</w:t>
            </w:r>
            <w:proofErr w:type="spellEnd"/>
            <w:r w:rsidRPr="0054179A">
              <w:rPr>
                <w:sz w:val="20"/>
                <w:szCs w:val="20"/>
              </w:rPr>
              <w:t xml:space="preserve"> </w:t>
            </w:r>
            <w:proofErr w:type="spellStart"/>
            <w:r w:rsidRPr="0054179A">
              <w:rPr>
                <w:sz w:val="20"/>
                <w:szCs w:val="20"/>
              </w:rPr>
              <w:t>be</w:t>
            </w:r>
            <w:proofErr w:type="spellEnd"/>
            <w:r w:rsidRPr="0054179A">
              <w:rPr>
                <w:sz w:val="20"/>
                <w:szCs w:val="20"/>
              </w:rPr>
              <w:t xml:space="preserve"> </w:t>
            </w:r>
            <w:proofErr w:type="spellStart"/>
            <w:r w:rsidRPr="0054179A">
              <w:rPr>
                <w:sz w:val="20"/>
                <w:szCs w:val="20"/>
              </w:rPr>
              <w:t>subject</w:t>
            </w:r>
            <w:proofErr w:type="spellEnd"/>
            <w:r w:rsidRPr="0054179A">
              <w:rPr>
                <w:sz w:val="20"/>
                <w:szCs w:val="20"/>
              </w:rPr>
              <w:t xml:space="preserve"> to </w:t>
            </w:r>
            <w:proofErr w:type="spellStart"/>
            <w:r w:rsidRPr="0054179A">
              <w:rPr>
                <w:sz w:val="20"/>
                <w:szCs w:val="20"/>
              </w:rPr>
              <w:t>adjustment</w:t>
            </w:r>
            <w:proofErr w:type="spellEnd"/>
            <w:r w:rsidRPr="0054179A">
              <w:rPr>
                <w:sz w:val="20"/>
                <w:szCs w:val="20"/>
              </w:rPr>
              <w:t xml:space="preserve"> for </w:t>
            </w:r>
            <w:proofErr w:type="spellStart"/>
            <w:r w:rsidRPr="0054179A">
              <w:rPr>
                <w:sz w:val="20"/>
                <w:szCs w:val="20"/>
              </w:rPr>
              <w:t>different</w:t>
            </w:r>
            <w:proofErr w:type="spellEnd"/>
            <w:r w:rsidRPr="0054179A">
              <w:rPr>
                <w:sz w:val="20"/>
                <w:szCs w:val="20"/>
              </w:rPr>
              <w:t xml:space="preserve"> </w:t>
            </w:r>
            <w:proofErr w:type="spellStart"/>
            <w:r w:rsidRPr="0054179A">
              <w:rPr>
                <w:sz w:val="20"/>
                <w:szCs w:val="20"/>
              </w:rPr>
              <w:t>alternatives</w:t>
            </w:r>
            <w:proofErr w:type="spellEnd"/>
            <w:r w:rsidRPr="0054179A">
              <w:rPr>
                <w:sz w:val="20"/>
                <w:szCs w:val="20"/>
              </w:rPr>
              <w:t>.</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4BFF0E1D" w14:textId="77777777" w:rsidR="005D5D47" w:rsidRPr="0054179A" w:rsidRDefault="005D5D47" w:rsidP="004A4951">
            <w:pPr>
              <w:pStyle w:val="listparagraph0"/>
              <w:spacing w:line="231" w:lineRule="atLeast"/>
              <w:ind w:left="0"/>
              <w:rPr>
                <w:rFonts w:ascii="Times New Roman" w:hAnsi="Times New Roman" w:cs="Times New Roman"/>
                <w:sz w:val="20"/>
                <w:szCs w:val="20"/>
              </w:rPr>
            </w:pPr>
            <w:r w:rsidRPr="0054179A">
              <w:rPr>
                <w:rFonts w:ascii="Times New Roman" w:hAnsi="Times New Roman" w:cs="Times New Roman"/>
                <w:sz w:val="20"/>
                <w:szCs w:val="20"/>
                <w:lang w:val="en-GB"/>
              </w:rPr>
              <w:t>Successful decoding of the PUSCH at gNB carrying the LPP Provide Location Information message if applicable, otherwise Calculation of Location Estimate at the UE</w:t>
            </w:r>
          </w:p>
          <w:p w14:paraId="12CD3E69" w14:textId="77777777" w:rsidR="005D5D47" w:rsidRPr="00726793" w:rsidRDefault="005D5D47" w:rsidP="004A4951">
            <w:pPr>
              <w:pStyle w:val="ListParagraph"/>
              <w:spacing w:after="160" w:line="231" w:lineRule="atLeast"/>
              <w:ind w:left="800"/>
              <w:rPr>
                <w:sz w:val="20"/>
                <w:szCs w:val="20"/>
              </w:rPr>
            </w:pPr>
            <w:r w:rsidRPr="00726793">
              <w:rPr>
                <w:sz w:val="20"/>
                <w:szCs w:val="20"/>
              </w:rPr>
              <w:t> </w:t>
            </w:r>
          </w:p>
        </w:tc>
      </w:tr>
    </w:tbl>
    <w:p w14:paraId="4A964D03" w14:textId="005991CA" w:rsidR="005D5D47" w:rsidRDefault="005D5D47" w:rsidP="005D5D47">
      <w:pPr>
        <w:rPr>
          <w:rFonts w:eastAsia="MS Mincho"/>
          <w:highlight w:val="yellow"/>
        </w:rPr>
      </w:pPr>
    </w:p>
    <w:p w14:paraId="1EB1BAA4" w14:textId="77777777" w:rsidR="005B6D7D" w:rsidRDefault="005B6D7D" w:rsidP="005B6D7D">
      <w:pPr>
        <w:numPr>
          <w:ilvl w:val="0"/>
          <w:numId w:val="48"/>
        </w:numPr>
        <w:overflowPunct/>
        <w:autoSpaceDE/>
        <w:autoSpaceDN/>
        <w:adjustRightInd/>
        <w:spacing w:after="0" w:line="276" w:lineRule="auto"/>
        <w:textAlignment w:val="auto"/>
      </w:pPr>
      <w:r>
        <w:lastRenderedPageBreak/>
        <w:t xml:space="preserve">The enhancements of </w:t>
      </w:r>
      <w:proofErr w:type="spellStart"/>
      <w:r>
        <w:t>signaling</w:t>
      </w:r>
      <w:proofErr w:type="spellEnd"/>
      <w:r>
        <w:t xml:space="preserve"> &amp; procedures for reducing NR positioning latency are recommended for normative work, including DL and DL+UL positioning methods  </w:t>
      </w:r>
    </w:p>
    <w:p w14:paraId="2351F887" w14:textId="77777777" w:rsidR="005B6D7D" w:rsidRDefault="005B6D7D" w:rsidP="005B6D7D">
      <w:pPr>
        <w:numPr>
          <w:ilvl w:val="1"/>
          <w:numId w:val="48"/>
        </w:numPr>
        <w:overflowPunct/>
        <w:autoSpaceDE/>
        <w:autoSpaceDN/>
        <w:adjustRightInd/>
        <w:spacing w:after="0" w:line="276" w:lineRule="auto"/>
        <w:textAlignment w:val="auto"/>
      </w:pPr>
      <w:r>
        <w:t>The details of the solutions are left for further discussion in normative work, which may include the following aspects:</w:t>
      </w:r>
    </w:p>
    <w:p w14:paraId="1AB80972" w14:textId="77777777" w:rsidR="005B6D7D" w:rsidRDefault="005B6D7D" w:rsidP="005B6D7D">
      <w:pPr>
        <w:numPr>
          <w:ilvl w:val="2"/>
          <w:numId w:val="48"/>
        </w:numPr>
        <w:overflowPunct/>
        <w:autoSpaceDE/>
        <w:autoSpaceDN/>
        <w:adjustRightInd/>
        <w:spacing w:after="0" w:line="276" w:lineRule="auto"/>
        <w:textAlignment w:val="auto"/>
      </w:pPr>
      <w:r>
        <w:t>Latency reduction related to the measurement gap</w:t>
      </w:r>
    </w:p>
    <w:p w14:paraId="214F08F2" w14:textId="77777777" w:rsidR="005B6D7D" w:rsidRDefault="005B6D7D" w:rsidP="005B6D7D">
      <w:pPr>
        <w:numPr>
          <w:ilvl w:val="2"/>
          <w:numId w:val="48"/>
        </w:numPr>
        <w:overflowPunct/>
        <w:autoSpaceDE/>
        <w:autoSpaceDN/>
        <w:adjustRightInd/>
        <w:spacing w:after="0" w:line="276" w:lineRule="auto"/>
        <w:textAlignment w:val="auto"/>
      </w:pPr>
      <w:r>
        <w:t xml:space="preserve">Latency reduction related to the reporting and request of the measurements (e.g., via RRC </w:t>
      </w:r>
      <w:proofErr w:type="spellStart"/>
      <w:r>
        <w:t>signaling</w:t>
      </w:r>
      <w:proofErr w:type="spellEnd"/>
      <w:r>
        <w:t>, MAC-CE and/or physical layer procedure, and/or priority rules)</w:t>
      </w:r>
    </w:p>
    <w:p w14:paraId="7016FE08" w14:textId="77777777" w:rsidR="005B6D7D" w:rsidRDefault="005B6D7D" w:rsidP="005B6D7D">
      <w:pPr>
        <w:numPr>
          <w:ilvl w:val="2"/>
          <w:numId w:val="48"/>
        </w:numPr>
        <w:overflowPunct/>
        <w:autoSpaceDE/>
        <w:autoSpaceDN/>
        <w:adjustRightInd/>
        <w:spacing w:after="0" w:line="276" w:lineRule="auto"/>
        <w:textAlignment w:val="auto"/>
      </w:pPr>
      <w:r>
        <w:t>Latency reduction related to measurement time</w:t>
      </w:r>
    </w:p>
    <w:p w14:paraId="3D1C7C1B" w14:textId="77777777" w:rsidR="005B6D7D" w:rsidRDefault="005B6D7D" w:rsidP="005B6D7D">
      <w:pPr>
        <w:numPr>
          <w:ilvl w:val="0"/>
          <w:numId w:val="48"/>
        </w:numPr>
        <w:overflowPunct/>
        <w:autoSpaceDE/>
        <w:autoSpaceDN/>
        <w:adjustRightInd/>
        <w:spacing w:after="0" w:line="276" w:lineRule="auto"/>
        <w:textAlignment w:val="auto"/>
      </w:pPr>
      <w:r>
        <w:t xml:space="preserve">The following enhancements of </w:t>
      </w:r>
      <w:proofErr w:type="spellStart"/>
      <w:r>
        <w:t>signaling</w:t>
      </w:r>
      <w:proofErr w:type="spellEnd"/>
      <w:r>
        <w:t xml:space="preserve"> &amp; procedures for reducing NR positioning latency can be studied and specified, if needed</w:t>
      </w:r>
    </w:p>
    <w:p w14:paraId="08D1F3C0" w14:textId="77777777" w:rsidR="005B6D7D" w:rsidRDefault="005B6D7D" w:rsidP="005B6D7D">
      <w:pPr>
        <w:numPr>
          <w:ilvl w:val="1"/>
          <w:numId w:val="48"/>
        </w:numPr>
        <w:overflowPunct/>
        <w:autoSpaceDE/>
        <w:autoSpaceDN/>
        <w:adjustRightInd/>
        <w:spacing w:after="0" w:line="276" w:lineRule="auto"/>
        <w:textAlignment w:val="auto"/>
      </w:pPr>
      <w:r>
        <w:t xml:space="preserve">Latency reduction related to the request and response of positioning assistance data (e.g., via RRC </w:t>
      </w:r>
      <w:proofErr w:type="spellStart"/>
      <w:r>
        <w:t>signaling</w:t>
      </w:r>
      <w:proofErr w:type="spellEnd"/>
      <w:r>
        <w:t>, MAC-CE and/or physical layer procedure)</w:t>
      </w:r>
    </w:p>
    <w:p w14:paraId="7980BB5A" w14:textId="77777777" w:rsidR="005B6D7D" w:rsidRDefault="005B6D7D" w:rsidP="005B6D7D">
      <w:pPr>
        <w:numPr>
          <w:ilvl w:val="1"/>
          <w:numId w:val="48"/>
        </w:numPr>
        <w:overflowPunct/>
        <w:autoSpaceDE/>
        <w:autoSpaceDN/>
        <w:adjustRightInd/>
        <w:spacing w:after="0" w:line="276" w:lineRule="auto"/>
        <w:textAlignment w:val="auto"/>
      </w:pPr>
      <w:r>
        <w:t>Latency reduction related to the reception of DL PRS (e.g., priority rules for the reception of DL PRS)</w:t>
      </w:r>
    </w:p>
    <w:p w14:paraId="5AA06B26" w14:textId="77777777" w:rsidR="005B6D7D" w:rsidRDefault="005B6D7D" w:rsidP="005B6D7D">
      <w:pPr>
        <w:numPr>
          <w:ilvl w:val="0"/>
          <w:numId w:val="48"/>
        </w:numPr>
        <w:overflowPunct/>
        <w:autoSpaceDE/>
        <w:autoSpaceDN/>
        <w:adjustRightInd/>
        <w:spacing w:after="0" w:line="276" w:lineRule="auto"/>
        <w:textAlignment w:val="auto"/>
      </w:pPr>
      <w:r>
        <w:t>No assumptions are made on whether the LCS architecture specified in TS 23.273 is enhanced or not.</w:t>
      </w:r>
    </w:p>
    <w:p w14:paraId="6FA24688" w14:textId="77777777" w:rsidR="006D681D" w:rsidRPr="00332F43" w:rsidRDefault="006D681D" w:rsidP="005D5D47">
      <w:pPr>
        <w:rPr>
          <w:rFonts w:eastAsia="MS Mincho"/>
          <w:highlight w:val="yellow"/>
        </w:rPr>
      </w:pP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6589BF82" w14:textId="1B612D57" w:rsidR="002E1293" w:rsidRDefault="0063762B" w:rsidP="0054179A">
      <w:pPr>
        <w:pStyle w:val="Heading2"/>
        <w:ind w:left="576"/>
        <w:rPr>
          <w:lang w:val="en-US" w:eastAsia="ja-JP"/>
        </w:rPr>
      </w:pPr>
      <w:r>
        <w:rPr>
          <w:lang w:val="en-US" w:eastAsia="ja-JP"/>
        </w:rPr>
        <w:t xml:space="preserve">Enhancements on </w:t>
      </w:r>
      <w:r w:rsidR="007E2E1C">
        <w:rPr>
          <w:lang w:val="en-US" w:eastAsia="ja-JP"/>
        </w:rPr>
        <w:t>reporting positioning m</w:t>
      </w:r>
      <w:r w:rsidR="005D5D47">
        <w:rPr>
          <w:lang w:val="en-US" w:eastAsia="ja-JP"/>
        </w:rPr>
        <w:t>easurement</w:t>
      </w:r>
      <w:r w:rsidR="007E2E1C">
        <w:rPr>
          <w:lang w:val="en-US" w:eastAsia="ja-JP"/>
        </w:rPr>
        <w:t>s</w:t>
      </w:r>
    </w:p>
    <w:p w14:paraId="5A123BFB" w14:textId="0BE8534E" w:rsidR="005D5D47" w:rsidRDefault="005D5D47" w:rsidP="005D5D47">
      <w:pPr>
        <w:jc w:val="both"/>
        <w:rPr>
          <w:lang w:val="en-US" w:eastAsia="zh-CN"/>
        </w:rPr>
      </w:pPr>
      <w:r>
        <w:rPr>
          <w:lang w:val="en-US" w:eastAsia="ja-JP"/>
        </w:rPr>
        <w:t>In Rel-16 NR positioning, t</w:t>
      </w:r>
      <w:r>
        <w:rPr>
          <w:lang w:val="en-US" w:eastAsia="zh-CN"/>
        </w:rPr>
        <w:t xml:space="preserve">he report event for positioning measurement from a UE to LMF is transparent to the serving base station. The nature of transparency may result in additional latency, especially in the procedure of positioning measurement report. Taking downlink time difference of arrival (DL-TDOA) technology as an example, the latency of positioning measurement reporting in lower layer is illustrated in Figure </w:t>
      </w:r>
      <w:r w:rsidR="00211A1E">
        <w:rPr>
          <w:lang w:val="en-US" w:eastAsia="zh-CN"/>
        </w:rPr>
        <w:t>1</w:t>
      </w:r>
      <w:r>
        <w:rPr>
          <w:lang w:val="en-US" w:eastAsia="zh-CN"/>
        </w:rPr>
        <w:t>.</w:t>
      </w:r>
    </w:p>
    <w:p w14:paraId="0893F0F7" w14:textId="77777777" w:rsidR="005D5D47" w:rsidRDefault="005D5D47" w:rsidP="005D5D47">
      <w:pPr>
        <w:jc w:val="center"/>
        <w:rPr>
          <w:lang w:val="en-US" w:eastAsia="ja-JP"/>
        </w:rPr>
      </w:pPr>
      <w:r>
        <w:rPr>
          <w:lang w:val="en-US"/>
        </w:rPr>
        <w:object w:dxaOrig="7752" w:dyaOrig="4272" w14:anchorId="6A4AF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13.75pt" o:ole="">
            <v:imagedata r:id="rId13" o:title=""/>
          </v:shape>
          <o:OLEObject Type="Embed" ProgID="Visio.Drawing.15" ShapeID="_x0000_i1025" DrawAspect="Content" ObjectID="_1682232739" r:id="rId14"/>
        </w:object>
      </w:r>
    </w:p>
    <w:p w14:paraId="2E8FF2F9" w14:textId="721FDD08" w:rsidR="005D5D47" w:rsidRDefault="005D5D47" w:rsidP="005D5D47">
      <w:pPr>
        <w:jc w:val="center"/>
        <w:rPr>
          <w:lang w:val="en-US" w:eastAsia="ja-JP"/>
        </w:rPr>
      </w:pPr>
      <w:r>
        <w:rPr>
          <w:lang w:val="en-US" w:eastAsia="ja-JP"/>
        </w:rPr>
        <w:t xml:space="preserve">Figure </w:t>
      </w:r>
      <w:r w:rsidR="00211A1E">
        <w:rPr>
          <w:lang w:val="en-US" w:eastAsia="ja-JP"/>
        </w:rPr>
        <w:t>1</w:t>
      </w:r>
      <w:r>
        <w:rPr>
          <w:lang w:val="en-US" w:eastAsia="ja-JP"/>
        </w:rPr>
        <w:t>: RSTD report latency</w:t>
      </w:r>
    </w:p>
    <w:p w14:paraId="6368F99F" w14:textId="5B8FD492" w:rsidR="005D5D47" w:rsidRDefault="005D5D47" w:rsidP="005D5D47">
      <w:pPr>
        <w:jc w:val="both"/>
        <w:rPr>
          <w:lang w:val="en-US" w:eastAsia="zh-CN"/>
        </w:rPr>
      </w:pPr>
      <w:r>
        <w:rPr>
          <w:lang w:val="en-US" w:eastAsia="zh-CN"/>
        </w:rPr>
        <w:t xml:space="preserve">As shown in Figure </w:t>
      </w:r>
      <w:r w:rsidR="00211A1E">
        <w:rPr>
          <w:lang w:val="en-US" w:eastAsia="zh-CN"/>
        </w:rPr>
        <w:t>1</w:t>
      </w:r>
      <w:r>
        <w:rPr>
          <w:lang w:val="en-US" w:eastAsia="zh-CN"/>
        </w:rPr>
        <w:t>, from the RSTD generation to RSTD report tranmsission, there may be following delay components:</w:t>
      </w:r>
    </w:p>
    <w:p w14:paraId="4D3D2752" w14:textId="77777777" w:rsidR="005D5D47" w:rsidRDefault="005D5D47" w:rsidP="005D5D47">
      <w:pPr>
        <w:pStyle w:val="ListParagraph"/>
        <w:numPr>
          <w:ilvl w:val="0"/>
          <w:numId w:val="37"/>
        </w:numPr>
        <w:spacing w:after="180"/>
        <w:jc w:val="both"/>
        <w:rPr>
          <w:sz w:val="20"/>
          <w:szCs w:val="20"/>
          <w:lang w:val="en-US"/>
        </w:rPr>
      </w:pPr>
      <w:r>
        <w:rPr>
          <w:sz w:val="20"/>
          <w:szCs w:val="20"/>
          <w:lang w:val="en-US"/>
        </w:rPr>
        <w:t>SR delay: preparing SR and waiting for SR occasion</w:t>
      </w:r>
    </w:p>
    <w:p w14:paraId="3E1A5778" w14:textId="77777777" w:rsidR="005D5D47" w:rsidRDefault="005D5D47" w:rsidP="005D5D47">
      <w:pPr>
        <w:pStyle w:val="ListParagraph"/>
        <w:numPr>
          <w:ilvl w:val="0"/>
          <w:numId w:val="37"/>
        </w:numPr>
        <w:spacing w:after="180"/>
        <w:jc w:val="both"/>
        <w:rPr>
          <w:sz w:val="20"/>
          <w:szCs w:val="20"/>
          <w:lang w:val="en-US"/>
        </w:rPr>
      </w:pPr>
      <w:r>
        <w:rPr>
          <w:sz w:val="20"/>
          <w:szCs w:val="20"/>
          <w:lang w:val="en-US"/>
        </w:rPr>
        <w:t>UL grant delay: SR decoding and preparing UL grant</w:t>
      </w:r>
    </w:p>
    <w:p w14:paraId="139A78E7" w14:textId="77777777" w:rsidR="005D5D47" w:rsidRDefault="005D5D47" w:rsidP="005D5D47">
      <w:pPr>
        <w:pStyle w:val="ListParagraph"/>
        <w:numPr>
          <w:ilvl w:val="0"/>
          <w:numId w:val="37"/>
        </w:numPr>
        <w:spacing w:after="180"/>
        <w:jc w:val="both"/>
        <w:rPr>
          <w:sz w:val="20"/>
          <w:szCs w:val="20"/>
          <w:lang w:val="en-US"/>
        </w:rPr>
      </w:pPr>
      <w:r>
        <w:rPr>
          <w:sz w:val="20"/>
          <w:szCs w:val="20"/>
          <w:lang w:val="en-US"/>
        </w:rPr>
        <w:t>Scheduling delay: decoding UL grant and prepare MAC and PHY packet for RSTD report</w:t>
      </w:r>
    </w:p>
    <w:p w14:paraId="220C34B2" w14:textId="77777777" w:rsidR="00B41849" w:rsidRDefault="005D5D47" w:rsidP="005D5D47">
      <w:pPr>
        <w:jc w:val="both"/>
        <w:rPr>
          <w:lang w:val="en-US" w:eastAsia="zh-CN"/>
        </w:rPr>
      </w:pPr>
      <w:r>
        <w:rPr>
          <w:lang w:val="en-US" w:eastAsia="zh-CN"/>
        </w:rPr>
        <w:t xml:space="preserve">To minimize the RSTD report delay, it is beneficial that the serving gNB can know when the UE will transmit positioning measurement report even before the RSTD report data being generated. </w:t>
      </w:r>
    </w:p>
    <w:p w14:paraId="5EA97BEF" w14:textId="1E06183F" w:rsidR="00B41849" w:rsidRPr="0054179A" w:rsidRDefault="00B41849" w:rsidP="005D5D47">
      <w:pPr>
        <w:jc w:val="both"/>
        <w:rPr>
          <w:b/>
          <w:bCs/>
          <w:lang w:val="en-US" w:eastAsia="zh-CN"/>
        </w:rPr>
      </w:pPr>
      <w:r w:rsidRPr="0054179A">
        <w:rPr>
          <w:b/>
          <w:bCs/>
          <w:lang w:val="en-US" w:eastAsia="zh-CN"/>
        </w:rPr>
        <w:t xml:space="preserve">Observation 1: </w:t>
      </w:r>
      <w:r w:rsidR="00384C80" w:rsidRPr="00211A1E">
        <w:rPr>
          <w:lang w:val="en-US" w:eastAsia="zh-CN"/>
        </w:rPr>
        <w:t>For latency reduction, i</w:t>
      </w:r>
      <w:r w:rsidR="0025394E" w:rsidRPr="00211A1E">
        <w:rPr>
          <w:lang w:val="en-US" w:eastAsia="zh-CN"/>
        </w:rPr>
        <w:t>t is beneficial that the serving gNB can know when the UE</w:t>
      </w:r>
      <w:r w:rsidR="00384C80" w:rsidRPr="00211A1E">
        <w:rPr>
          <w:lang w:val="en-US" w:eastAsia="zh-CN"/>
        </w:rPr>
        <w:t xml:space="preserve"> will report positioning measurements.</w:t>
      </w:r>
    </w:p>
    <w:p w14:paraId="281CF562" w14:textId="494E5F43" w:rsidR="005D5D47" w:rsidRDefault="005D5D47" w:rsidP="005D5D47">
      <w:pPr>
        <w:jc w:val="both"/>
        <w:rPr>
          <w:lang w:val="en-US" w:eastAsia="zh-CN"/>
        </w:rPr>
      </w:pPr>
      <w:r>
        <w:rPr>
          <w:lang w:val="en-US" w:eastAsia="zh-CN"/>
        </w:rPr>
        <w:lastRenderedPageBreak/>
        <w:t xml:space="preserve">To achieve this, the UE could request UL resource for positioning measurement report via RRC signaling, especially for periodic positioning report. More specifically, after receiving LPP Request Location Information from LMF, the UE prepares a measurement report assisted information. This information contains at least when the positioning measurement report to be transmitted. Then, the serving gNB is able to assign appropriate UL grant (including both dynamic grant and configured grant) to the UE based on received report assisted information via RRC. </w:t>
      </w:r>
    </w:p>
    <w:p w14:paraId="396473F7" w14:textId="6F9B89F1" w:rsidR="005B6D7D" w:rsidRDefault="005D5D47" w:rsidP="00211A1E">
      <w:pPr>
        <w:pStyle w:val="Caption"/>
        <w:rPr>
          <w:lang w:val="en-US" w:eastAsia="ja-JP"/>
        </w:rPr>
      </w:pPr>
      <w:r>
        <w:rPr>
          <w:bCs/>
          <w:lang w:val="en-US" w:eastAsia="ja-JP"/>
        </w:rPr>
        <w:t xml:space="preserve">Proposal </w:t>
      </w:r>
      <w:r w:rsidR="00211A1E">
        <w:rPr>
          <w:bCs/>
          <w:lang w:val="en-US" w:eastAsia="ja-JP"/>
        </w:rPr>
        <w:t>1</w:t>
      </w:r>
      <w:r>
        <w:rPr>
          <w:lang w:val="en-US" w:eastAsia="ja-JP"/>
        </w:rPr>
        <w:t xml:space="preserve">: </w:t>
      </w:r>
      <w:r w:rsidRPr="00211A1E">
        <w:rPr>
          <w:b w:val="0"/>
          <w:bCs/>
          <w:lang w:val="en-US" w:eastAsia="ja-JP"/>
        </w:rPr>
        <w:t>UE could request the expected measurement report resource from the serving gNB via RRC signaling to minimize the positioning measurement report delay.</w:t>
      </w:r>
    </w:p>
    <w:p w14:paraId="68C2F0EE" w14:textId="2F7DD569" w:rsidR="00720F01" w:rsidRDefault="005B6D7D" w:rsidP="00211A1E">
      <w:pPr>
        <w:pStyle w:val="Heading2"/>
        <w:ind w:left="576"/>
        <w:rPr>
          <w:lang w:val="en-US" w:eastAsia="zh-CN"/>
        </w:rPr>
      </w:pPr>
      <w:r>
        <w:rPr>
          <w:lang w:val="en-US" w:eastAsia="ja-JP"/>
        </w:rPr>
        <w:t>Measurement gap related enhancement</w:t>
      </w:r>
    </w:p>
    <w:p w14:paraId="1F59850D" w14:textId="7A342D03" w:rsidR="00E312C6" w:rsidRDefault="00720F01">
      <w:pPr>
        <w:jc w:val="both"/>
        <w:rPr>
          <w:lang w:val="en-US" w:eastAsia="zh-CN"/>
        </w:rPr>
      </w:pPr>
      <w:r w:rsidRPr="0054179A">
        <w:rPr>
          <w:lang w:val="en-US" w:eastAsia="zh-CN"/>
        </w:rPr>
        <w:t xml:space="preserve">The </w:t>
      </w:r>
      <w:r w:rsidR="00E312C6">
        <w:rPr>
          <w:lang w:val="en-US" w:eastAsia="zh-CN"/>
        </w:rPr>
        <w:t>measurement gap (</w:t>
      </w:r>
      <w:r w:rsidRPr="0054179A">
        <w:rPr>
          <w:lang w:val="en-US" w:eastAsia="zh-CN"/>
        </w:rPr>
        <w:t>MG</w:t>
      </w:r>
      <w:r w:rsidR="00E312C6">
        <w:rPr>
          <w:lang w:val="en-US" w:eastAsia="zh-CN"/>
        </w:rPr>
        <w:t>)</w:t>
      </w:r>
      <w:r w:rsidRPr="0054179A">
        <w:rPr>
          <w:lang w:val="en-US" w:eastAsia="zh-CN"/>
        </w:rPr>
        <w:t xml:space="preserve"> is used by the UE to switch carrier frequency, perform positioning measurement on the new carrier and come back to the serving cell carrier. If the UE concludes, upon reception of positioning assistance data, that </w:t>
      </w:r>
      <w:r w:rsidR="00BE40DF" w:rsidRPr="0054179A">
        <w:rPr>
          <w:lang w:val="en-US" w:eastAsia="zh-CN"/>
        </w:rPr>
        <w:t>inter frequency (</w:t>
      </w:r>
      <w:r w:rsidRPr="0054179A">
        <w:rPr>
          <w:lang w:val="en-US" w:eastAsia="zh-CN"/>
        </w:rPr>
        <w:t>IF</w:t>
      </w:r>
      <w:r w:rsidR="00BE40DF" w:rsidRPr="0054179A">
        <w:rPr>
          <w:lang w:val="en-US" w:eastAsia="zh-CN"/>
        </w:rPr>
        <w:t>)</w:t>
      </w:r>
      <w:r w:rsidRPr="0054179A">
        <w:rPr>
          <w:lang w:val="en-US" w:eastAsia="zh-CN"/>
        </w:rPr>
        <w:t xml:space="preserve"> measurements are required, but that MG is not configured or is inappropriate (e.g. insufficient resource or unsuitable periodicity for low latency positioning), then </w:t>
      </w:r>
      <w:r w:rsidR="008D3C5C" w:rsidRPr="0054179A">
        <w:rPr>
          <w:lang w:val="en-US" w:eastAsia="zh-CN"/>
        </w:rPr>
        <w:t>the UE may request on</w:t>
      </w:r>
      <w:r w:rsidR="009F7467">
        <w:rPr>
          <w:lang w:val="en-US" w:eastAsia="zh-CN"/>
        </w:rPr>
        <w:t>e</w:t>
      </w:r>
      <w:r w:rsidR="008D3C5C" w:rsidRPr="0054179A">
        <w:rPr>
          <w:lang w:val="en-US" w:eastAsia="zh-CN"/>
        </w:rPr>
        <w:t xml:space="preserve"> or more MG reconfigurations, each coming at the cost of increased latency</w:t>
      </w:r>
      <w:r w:rsidRPr="0054179A">
        <w:rPr>
          <w:lang w:val="en-US" w:eastAsia="zh-CN"/>
        </w:rPr>
        <w:t xml:space="preserve">. </w:t>
      </w:r>
    </w:p>
    <w:p w14:paraId="7D2A2919" w14:textId="61F5A013" w:rsidR="009616FC" w:rsidRDefault="00E312C6" w:rsidP="003A4949">
      <w:pPr>
        <w:jc w:val="both"/>
        <w:rPr>
          <w:lang w:val="en-US" w:eastAsia="zh-CN"/>
        </w:rPr>
      </w:pPr>
      <w:r w:rsidRPr="00211A1E">
        <w:rPr>
          <w:b/>
          <w:bCs/>
          <w:lang w:val="en-US" w:eastAsia="zh-CN"/>
        </w:rPr>
        <w:t>Observation</w:t>
      </w:r>
      <w:r w:rsidR="009616FC" w:rsidRPr="00211A1E">
        <w:rPr>
          <w:b/>
          <w:bCs/>
          <w:lang w:val="en-US" w:eastAsia="zh-CN"/>
        </w:rPr>
        <w:t xml:space="preserve"> </w:t>
      </w:r>
      <w:r w:rsidR="00211A1E">
        <w:rPr>
          <w:b/>
          <w:bCs/>
          <w:lang w:val="en-US" w:eastAsia="zh-CN"/>
        </w:rPr>
        <w:t>2</w:t>
      </w:r>
      <w:r>
        <w:rPr>
          <w:lang w:val="en-US" w:eastAsia="zh-CN"/>
        </w:rPr>
        <w:t xml:space="preserve">: </w:t>
      </w:r>
      <w:r w:rsidR="00720F01" w:rsidRPr="0054179A">
        <w:rPr>
          <w:lang w:val="en-US" w:eastAsia="zh-CN"/>
        </w:rPr>
        <w:t>Th</w:t>
      </w:r>
      <w:r>
        <w:rPr>
          <w:lang w:val="en-US" w:eastAsia="zh-CN"/>
        </w:rPr>
        <w:t xml:space="preserve">e </w:t>
      </w:r>
      <w:r w:rsidR="00720F01" w:rsidRPr="0054179A">
        <w:rPr>
          <w:lang w:val="en-US" w:eastAsia="zh-CN"/>
        </w:rPr>
        <w:t xml:space="preserve">latency </w:t>
      </w:r>
      <w:r>
        <w:rPr>
          <w:lang w:val="en-US" w:eastAsia="zh-CN"/>
        </w:rPr>
        <w:t xml:space="preserve">associated with requesting MG </w:t>
      </w:r>
      <w:r w:rsidR="00720F01" w:rsidRPr="0054179A">
        <w:rPr>
          <w:lang w:val="en-US" w:eastAsia="zh-CN"/>
        </w:rPr>
        <w:t>may</w:t>
      </w:r>
      <w:r>
        <w:rPr>
          <w:lang w:val="en-US" w:eastAsia="zh-CN"/>
        </w:rPr>
        <w:t xml:space="preserve"> become </w:t>
      </w:r>
      <w:proofErr w:type="spellStart"/>
      <w:r>
        <w:rPr>
          <w:lang w:val="en-US" w:eastAsia="zh-CN"/>
        </w:rPr>
        <w:t>untolerable</w:t>
      </w:r>
      <w:proofErr w:type="spellEnd"/>
      <w:r>
        <w:rPr>
          <w:lang w:val="en-US" w:eastAsia="zh-CN"/>
        </w:rPr>
        <w:t>, and in addition may also</w:t>
      </w:r>
      <w:r w:rsidR="00720F01" w:rsidRPr="0054179A">
        <w:rPr>
          <w:lang w:val="en-US" w:eastAsia="zh-CN"/>
        </w:rPr>
        <w:t xml:space="preserve"> compromise the performance requirement of the positioning session, since the measurement</w:t>
      </w:r>
      <w:r>
        <w:rPr>
          <w:lang w:val="en-US" w:eastAsia="zh-CN"/>
        </w:rPr>
        <w:t>s</w:t>
      </w:r>
      <w:r w:rsidR="00720F01" w:rsidRPr="0054179A">
        <w:rPr>
          <w:lang w:val="en-US" w:eastAsia="zh-CN"/>
        </w:rPr>
        <w:t xml:space="preserve"> collected across layers may correspond to more than one UE position.</w:t>
      </w:r>
      <w:r w:rsidR="008D3C5C" w:rsidRPr="0054179A">
        <w:rPr>
          <w:lang w:val="en-US" w:eastAsia="zh-CN"/>
        </w:rPr>
        <w:t xml:space="preserve"> </w:t>
      </w:r>
    </w:p>
    <w:p w14:paraId="31C5E926" w14:textId="03992EED" w:rsidR="009F7467" w:rsidRDefault="00720F01" w:rsidP="00211A1E">
      <w:pPr>
        <w:jc w:val="both"/>
        <w:rPr>
          <w:lang w:val="en-US" w:eastAsia="ja-JP"/>
        </w:rPr>
      </w:pPr>
      <w:r w:rsidRPr="0054179A">
        <w:rPr>
          <w:lang w:val="en-US" w:eastAsia="zh-CN"/>
        </w:rPr>
        <w:t>On the other hand,</w:t>
      </w:r>
      <w:r w:rsidR="00EF6CFF">
        <w:rPr>
          <w:lang w:val="en-US" w:eastAsia="zh-CN"/>
        </w:rPr>
        <w:t xml:space="preserve"> i</w:t>
      </w:r>
      <w:r w:rsidRPr="0054179A">
        <w:rPr>
          <w:lang w:val="en-US" w:eastAsia="zh-CN"/>
        </w:rPr>
        <w:t xml:space="preserve">t may be inefficient if an MG with ample resources and short periodicity is configured to accommodate sporadic positioning request from the LMF. In particular, the UE may have to stop all transmission and reception other than measurement during </w:t>
      </w:r>
      <w:r w:rsidR="00267FEB">
        <w:rPr>
          <w:lang w:val="en-US" w:eastAsia="zh-CN"/>
        </w:rPr>
        <w:t>MG</w:t>
      </w:r>
      <w:r w:rsidR="00EF6CFF">
        <w:rPr>
          <w:lang w:val="en-US" w:eastAsia="zh-CN"/>
        </w:rPr>
        <w:t xml:space="preserve">, </w:t>
      </w:r>
      <w:r w:rsidR="00EF6CFF" w:rsidRPr="00EF6CFF">
        <w:rPr>
          <w:lang w:val="en-US" w:eastAsia="zh-CN"/>
        </w:rPr>
        <w:t xml:space="preserve">because </w:t>
      </w:r>
      <w:r w:rsidR="00C34C76">
        <w:rPr>
          <w:lang w:val="en-US" w:eastAsia="zh-CN"/>
        </w:rPr>
        <w:t>a UE</w:t>
      </w:r>
      <w:r w:rsidR="00EF6CFF" w:rsidRPr="00EF6CFF">
        <w:rPr>
          <w:lang w:val="en-US" w:eastAsia="zh-CN"/>
        </w:rPr>
        <w:t xml:space="preserve"> may need to switch </w:t>
      </w:r>
      <w:r w:rsidR="00C34C76">
        <w:rPr>
          <w:lang w:val="en-US" w:eastAsia="zh-CN"/>
        </w:rPr>
        <w:t xml:space="preserve">RX </w:t>
      </w:r>
      <w:r w:rsidR="00EF6CFF" w:rsidRPr="00EF6CFF">
        <w:rPr>
          <w:lang w:val="en-US" w:eastAsia="zh-CN"/>
        </w:rPr>
        <w:t xml:space="preserve">RF </w:t>
      </w:r>
      <w:r w:rsidR="00C34C76">
        <w:rPr>
          <w:lang w:val="en-US" w:eastAsia="zh-CN"/>
        </w:rPr>
        <w:t>setting</w:t>
      </w:r>
      <w:r w:rsidR="00EF6CFF" w:rsidRPr="00EF6CFF">
        <w:rPr>
          <w:lang w:val="en-US" w:eastAsia="zh-CN"/>
        </w:rPr>
        <w:t xml:space="preserve"> to neighbor cell </w:t>
      </w:r>
      <w:r w:rsidR="00C34C76">
        <w:rPr>
          <w:lang w:val="en-US" w:eastAsia="zh-CN"/>
        </w:rPr>
        <w:t xml:space="preserve">condition </w:t>
      </w:r>
      <w:r w:rsidR="00EF6CFF" w:rsidRPr="00EF6CFF">
        <w:rPr>
          <w:lang w:val="en-US" w:eastAsia="zh-CN"/>
        </w:rPr>
        <w:t>(i.e. numerology</w:t>
      </w:r>
      <w:r w:rsidR="00EF6CFF">
        <w:rPr>
          <w:lang w:val="en-US" w:eastAsia="zh-CN"/>
        </w:rPr>
        <w:t xml:space="preserve">, </w:t>
      </w:r>
      <w:proofErr w:type="gramStart"/>
      <w:r w:rsidR="00EF6CFF">
        <w:rPr>
          <w:lang w:val="en-US" w:eastAsia="zh-CN"/>
        </w:rPr>
        <w:t>BWP</w:t>
      </w:r>
      <w:proofErr w:type="gramEnd"/>
      <w:r w:rsidR="00EF6CFF" w:rsidRPr="00EF6CFF">
        <w:rPr>
          <w:lang w:val="en-US" w:eastAsia="zh-CN"/>
        </w:rPr>
        <w:t xml:space="preserve"> or frequency band </w:t>
      </w:r>
      <w:proofErr w:type="spellStart"/>
      <w:r w:rsidR="00EF6CFF" w:rsidRPr="00EF6CFF">
        <w:rPr>
          <w:lang w:val="en-US" w:eastAsia="zh-CN"/>
        </w:rPr>
        <w:t>etc</w:t>
      </w:r>
      <w:proofErr w:type="spellEnd"/>
      <w:r w:rsidR="00EF6CFF" w:rsidRPr="00EF6CFF">
        <w:rPr>
          <w:lang w:val="en-US" w:eastAsia="zh-CN"/>
        </w:rPr>
        <w:t>).</w:t>
      </w:r>
      <w:r w:rsidRPr="0054179A">
        <w:rPr>
          <w:lang w:val="en-US" w:eastAsia="zh-CN"/>
        </w:rPr>
        <w:t xml:space="preserve"> </w:t>
      </w:r>
      <w:r w:rsidR="00EF6CFF">
        <w:rPr>
          <w:lang w:val="en-US" w:eastAsia="zh-CN"/>
        </w:rPr>
        <w:t>E</w:t>
      </w:r>
      <w:r w:rsidRPr="0054179A">
        <w:rPr>
          <w:lang w:val="en-US" w:eastAsia="zh-CN"/>
        </w:rPr>
        <w:t>specially if the UE has to transmit/receive URLLC data, as the over-reserved MGs could halt data communications quite frequently.</w:t>
      </w:r>
      <w:r w:rsidR="00B55EEB">
        <w:rPr>
          <w:lang w:val="en-US" w:eastAsia="zh-CN"/>
        </w:rPr>
        <w:t xml:space="preserve"> </w:t>
      </w:r>
      <w:r w:rsidR="00EF6CFF" w:rsidRPr="00EF6CFF">
        <w:rPr>
          <w:lang w:val="en-US" w:eastAsia="zh-CN"/>
        </w:rPr>
        <w:t>MG-less measurement is possible</w:t>
      </w:r>
      <w:r w:rsidR="00C34C76">
        <w:rPr>
          <w:lang w:val="en-US" w:eastAsia="zh-CN"/>
        </w:rPr>
        <w:t xml:space="preserve"> under the current spec</w:t>
      </w:r>
      <w:r w:rsidR="00EF6CFF" w:rsidRPr="00EF6CFF">
        <w:rPr>
          <w:lang w:val="en-US" w:eastAsia="zh-CN"/>
        </w:rPr>
        <w:t xml:space="preserve"> </w:t>
      </w:r>
      <w:r w:rsidR="00EF6CFF">
        <w:rPr>
          <w:lang w:val="en-US" w:eastAsia="zh-CN"/>
        </w:rPr>
        <w:t>in</w:t>
      </w:r>
      <w:r w:rsidR="00C34C76">
        <w:rPr>
          <w:lang w:val="en-US" w:eastAsia="zh-CN"/>
        </w:rPr>
        <w:t xml:space="preserve"> very</w:t>
      </w:r>
      <w:r w:rsidR="00EF6CFF">
        <w:rPr>
          <w:lang w:val="en-US" w:eastAsia="zh-CN"/>
        </w:rPr>
        <w:t xml:space="preserve"> limited cases of intra-band, intra-</w:t>
      </w:r>
      <w:proofErr w:type="gramStart"/>
      <w:r w:rsidR="00EF6CFF">
        <w:rPr>
          <w:lang w:val="en-US" w:eastAsia="zh-CN"/>
        </w:rPr>
        <w:t>frequency</w:t>
      </w:r>
      <w:proofErr w:type="gramEnd"/>
      <w:r w:rsidR="00EF6CFF">
        <w:rPr>
          <w:lang w:val="en-US" w:eastAsia="zh-CN"/>
        </w:rPr>
        <w:t xml:space="preserve"> and same numerology cases. Additionally</w:t>
      </w:r>
      <w:r w:rsidR="00ED63E1">
        <w:rPr>
          <w:lang w:val="en-US" w:eastAsia="zh-CN"/>
        </w:rPr>
        <w:t>, R</w:t>
      </w:r>
      <w:r w:rsidR="00B55EEB">
        <w:t xml:space="preserve">AN2 </w:t>
      </w:r>
      <w:r w:rsidR="00ED63E1">
        <w:t>has</w:t>
      </w:r>
      <w:r w:rsidR="00B55EEB">
        <w:t xml:space="preserve"> some discussions for measurement gap enhancement, in </w:t>
      </w:r>
      <w:r w:rsidR="00B55EEB" w:rsidRPr="00F56B53">
        <w:rPr>
          <w:rFonts w:cs="Arial"/>
          <w:szCs w:val="22"/>
        </w:rPr>
        <w:t>R2-2009023</w:t>
      </w:r>
      <w:r w:rsidR="00B55EEB" w:rsidRPr="005A1406">
        <w:rPr>
          <w:szCs w:val="22"/>
        </w:rPr>
        <w:t>: “</w:t>
      </w:r>
      <w:r w:rsidR="00B55EEB" w:rsidRPr="00211A1E">
        <w:rPr>
          <w:szCs w:val="22"/>
        </w:rPr>
        <w:t>Measurement gaps (MG) optimizations (can reduce the latency caused by measurement gap request procedure)”</w:t>
      </w:r>
      <w:r w:rsidR="0051254B">
        <w:rPr>
          <w:szCs w:val="22"/>
        </w:rPr>
        <w:t>.</w:t>
      </w:r>
      <w:r w:rsidR="00E312C6">
        <w:rPr>
          <w:szCs w:val="22"/>
        </w:rPr>
        <w:t xml:space="preserve"> Since the </w:t>
      </w:r>
      <w:r w:rsidR="00E312C6">
        <w:t xml:space="preserve">latency of requesting MG is high, </w:t>
      </w:r>
      <w:r w:rsidR="009616FC">
        <w:rPr>
          <w:lang w:val="en-US" w:eastAsia="zh-CN"/>
        </w:rPr>
        <w:t>3GPP</w:t>
      </w:r>
      <w:r w:rsidR="003048CA" w:rsidRPr="0054179A">
        <w:rPr>
          <w:lang w:val="en-US" w:eastAsia="zh-CN"/>
        </w:rPr>
        <w:t xml:space="preserve"> should study</w:t>
      </w:r>
      <w:r w:rsidR="008D3C5C" w:rsidRPr="0054179A">
        <w:rPr>
          <w:lang w:val="en-US" w:eastAsia="zh-CN"/>
        </w:rPr>
        <w:t xml:space="preserve"> m</w:t>
      </w:r>
      <w:r w:rsidRPr="0054179A">
        <w:rPr>
          <w:lang w:val="en-US" w:eastAsia="zh-CN"/>
        </w:rPr>
        <w:t xml:space="preserve">ethods </w:t>
      </w:r>
      <w:r w:rsidR="00DF6317">
        <w:rPr>
          <w:lang w:val="en-US" w:eastAsia="zh-CN"/>
        </w:rPr>
        <w:t>for</w:t>
      </w:r>
      <w:r w:rsidR="00182713">
        <w:rPr>
          <w:lang w:val="en-US" w:eastAsia="zh-CN"/>
        </w:rPr>
        <w:t xml:space="preserve"> MG configuration</w:t>
      </w:r>
      <w:r w:rsidRPr="0054179A">
        <w:rPr>
          <w:lang w:val="en-US" w:eastAsia="zh-CN"/>
        </w:rPr>
        <w:t xml:space="preserve"> that can fulfil the </w:t>
      </w:r>
      <w:r w:rsidR="00182713">
        <w:rPr>
          <w:lang w:val="en-US" w:eastAsia="zh-CN"/>
        </w:rPr>
        <w:t>latency</w:t>
      </w:r>
      <w:r w:rsidRPr="0054179A">
        <w:rPr>
          <w:lang w:val="en-US" w:eastAsia="zh-CN"/>
        </w:rPr>
        <w:t xml:space="preserve"> requirement, while not jeopardizing resource efficiency.</w:t>
      </w:r>
    </w:p>
    <w:p w14:paraId="6DE9DA4B" w14:textId="44751087" w:rsidR="002D2858" w:rsidRDefault="002D2858">
      <w:pPr>
        <w:pStyle w:val="Heading2"/>
        <w:ind w:left="576"/>
        <w:rPr>
          <w:lang w:val="en-US" w:eastAsia="ja-JP"/>
        </w:rPr>
      </w:pPr>
      <w:r>
        <w:rPr>
          <w:lang w:val="en-US" w:eastAsia="ja-JP"/>
        </w:rPr>
        <w:t xml:space="preserve">SRS priority </w:t>
      </w:r>
    </w:p>
    <w:p w14:paraId="05027699" w14:textId="378C5A74" w:rsidR="00726793" w:rsidRDefault="007A1872" w:rsidP="0054179A">
      <w:pPr>
        <w:jc w:val="both"/>
      </w:pPr>
      <w:r>
        <w:rPr>
          <w:lang w:val="en-US" w:eastAsia="ja-JP"/>
        </w:rPr>
        <w:t>In SI phase, RAN1 discussed the need of new priorit</w:t>
      </w:r>
      <w:r w:rsidR="00D11CD3">
        <w:rPr>
          <w:lang w:val="en-US" w:eastAsia="ja-JP"/>
        </w:rPr>
        <w:t>y</w:t>
      </w:r>
      <w:r>
        <w:rPr>
          <w:lang w:val="en-US" w:eastAsia="ja-JP"/>
        </w:rPr>
        <w:t xml:space="preserve"> rules </w:t>
      </w:r>
      <w:r>
        <w:rPr>
          <w:rFonts w:hint="eastAsia"/>
        </w:rPr>
        <w:t>of handling the possible collision of the transmission of SRS for positioning with other UL signals/channels in the same OFDM symbol(s) in the same UL carrier</w:t>
      </w:r>
      <w:r>
        <w:t>, but without</w:t>
      </w:r>
      <w:r w:rsidR="00A64FE2">
        <w:t xml:space="preserve"> concrete</w:t>
      </w:r>
      <w:r>
        <w:t xml:space="preserve"> conclusion.</w:t>
      </w:r>
      <w:r w:rsidR="00A64FE2">
        <w:t xml:space="preserve"> The understanding seemed to be that this topic could be directly discussed in the WI.</w:t>
      </w:r>
    </w:p>
    <w:p w14:paraId="3F80557F" w14:textId="69206834" w:rsidR="007A1872" w:rsidRDefault="007A1872" w:rsidP="00211A1E">
      <w:pPr>
        <w:jc w:val="both"/>
        <w:rPr>
          <w:lang w:val="en-US" w:eastAsia="ja-JP"/>
        </w:rPr>
      </w:pPr>
      <w:r w:rsidRPr="0054179A">
        <w:rPr>
          <w:b/>
          <w:bCs/>
          <w:lang w:val="en-US" w:eastAsia="ja-JP"/>
        </w:rPr>
        <w:t xml:space="preserve">Proposal </w:t>
      </w:r>
      <w:r w:rsidR="00211A1E">
        <w:rPr>
          <w:b/>
          <w:bCs/>
          <w:lang w:val="en-US" w:eastAsia="ja-JP"/>
        </w:rPr>
        <w:t>2</w:t>
      </w:r>
      <w:r>
        <w:rPr>
          <w:lang w:val="en-US" w:eastAsia="ja-JP"/>
        </w:rPr>
        <w:t xml:space="preserve">: </w:t>
      </w:r>
      <w:r w:rsidR="00D11CD3">
        <w:rPr>
          <w:rFonts w:eastAsia="MS Mincho"/>
          <w:lang w:val="en-US" w:eastAsia="ja-JP"/>
        </w:rPr>
        <w:t xml:space="preserve">RAN1 should study and work on new priority rules of transmitting SRS for positioning with other UL signals/channels, </w:t>
      </w:r>
      <w:proofErr w:type="gramStart"/>
      <w:r w:rsidR="00D11CD3">
        <w:rPr>
          <w:rFonts w:eastAsia="MS Mincho"/>
          <w:lang w:val="en-US" w:eastAsia="ja-JP"/>
        </w:rPr>
        <w:t>in order to</w:t>
      </w:r>
      <w:proofErr w:type="gramEnd"/>
      <w:r w:rsidR="00D11CD3">
        <w:rPr>
          <w:rFonts w:eastAsia="MS Mincho"/>
          <w:lang w:val="en-US" w:eastAsia="ja-JP"/>
        </w:rPr>
        <w:t xml:space="preserve"> reduce positioning latency</w:t>
      </w:r>
      <w:r w:rsidR="00D11CD3">
        <w:rPr>
          <w:rFonts w:eastAsia="MS Mincho" w:hint="eastAsia"/>
          <w:lang w:val="en-US" w:eastAsia="ja-JP"/>
        </w:rPr>
        <w:t xml:space="preserve"> </w:t>
      </w:r>
      <w:r w:rsidR="00D11CD3">
        <w:rPr>
          <w:rFonts w:eastAsia="MS Mincho"/>
          <w:lang w:val="en-US" w:eastAsia="ja-JP"/>
        </w:rPr>
        <w:t>for UL and DL+UL positioning methods.</w:t>
      </w:r>
    </w:p>
    <w:p w14:paraId="60808624" w14:textId="07BB1770" w:rsidR="00726793" w:rsidRDefault="001E00EA" w:rsidP="00726793">
      <w:pPr>
        <w:pStyle w:val="Heading2"/>
        <w:ind w:left="576"/>
        <w:rPr>
          <w:lang w:val="en-US" w:eastAsia="ja-JP"/>
        </w:rPr>
      </w:pPr>
      <w:r>
        <w:rPr>
          <w:lang w:val="en-US" w:eastAsia="ja-JP"/>
        </w:rPr>
        <w:t>Beamforming aspects</w:t>
      </w:r>
    </w:p>
    <w:p w14:paraId="310A46B7" w14:textId="2F7ECC4D" w:rsidR="00726793" w:rsidRPr="0054179A" w:rsidRDefault="001E00EA" w:rsidP="00726793">
      <w:pPr>
        <w:rPr>
          <w:b/>
          <w:bCs/>
          <w:u w:val="single"/>
          <w:lang w:val="en-US" w:eastAsia="ja-JP"/>
        </w:rPr>
      </w:pPr>
      <w:r w:rsidRPr="0054179A">
        <w:rPr>
          <w:b/>
          <w:bCs/>
          <w:u w:val="single"/>
          <w:lang w:val="en-US" w:eastAsia="ja-JP"/>
        </w:rPr>
        <w:t>DL positioning</w:t>
      </w:r>
    </w:p>
    <w:p w14:paraId="662A57BE" w14:textId="4D24D205" w:rsidR="001E00EA" w:rsidRPr="0054179A" w:rsidRDefault="001E00EA" w:rsidP="00211A1E">
      <w:pPr>
        <w:jc w:val="both"/>
        <w:rPr>
          <w:lang w:val="en-US"/>
        </w:rPr>
      </w:pPr>
      <w:r>
        <w:t>In DL positioning, the measurement process is carried out by means of measurements at the UE side which are reported to the network for location calculation. In case measurements across different frequencies are needed</w:t>
      </w:r>
      <w:r w:rsidR="00755A18">
        <w:t>,</w:t>
      </w:r>
      <w:r>
        <w:t xml:space="preserve"> the measurements are executed following configuration from the gNB on so-called IF</w:t>
      </w:r>
      <w:r w:rsidRPr="00755A18">
        <w:t xml:space="preserve"> </w:t>
      </w:r>
      <w:r w:rsidR="00327041" w:rsidRPr="00211A1E">
        <w:t>MG</w:t>
      </w:r>
      <w:r>
        <w:t xml:space="preserve">. </w:t>
      </w:r>
      <w:r w:rsidR="00327041">
        <w:t>In addition</w:t>
      </w:r>
      <w:r>
        <w:t xml:space="preserve">, as beamforming has to be used at higher </w:t>
      </w:r>
      <w:r w:rsidR="00327041">
        <w:t>carriers</w:t>
      </w:r>
      <w:r>
        <w:t>, if the existing specificat</w:t>
      </w:r>
      <w:r>
        <w:rPr>
          <w:lang w:val="en-US"/>
        </w:rPr>
        <w:t>i</w:t>
      </w:r>
      <w:r>
        <w:t>ons are applied to FR2 and beyond 52.6</w:t>
      </w:r>
      <w:r w:rsidR="00327041">
        <w:t xml:space="preserve"> </w:t>
      </w:r>
      <w:r>
        <w:t xml:space="preserve">GHz, the UEs would need to switch multiple panels/beams </w:t>
      </w:r>
      <w:r w:rsidR="003540C6">
        <w:t xml:space="preserve">to </w:t>
      </w:r>
      <w:r w:rsidR="00720F01">
        <w:t>measure PRS from all directions</w:t>
      </w:r>
      <w:r>
        <w:t xml:space="preserve"> via beam sweeping</w:t>
      </w:r>
      <w:r w:rsidR="00327041">
        <w:t xml:space="preserve"> for each carrier</w:t>
      </w:r>
      <w:r>
        <w:t xml:space="preserve">. This would cause a problem when low-latency positioning is needed, since the </w:t>
      </w:r>
      <w:r w:rsidR="00720F01">
        <w:t xml:space="preserve">RX </w:t>
      </w:r>
      <w:r>
        <w:t>beam switching operation alone introduces further processing delays.</w:t>
      </w:r>
      <w:r w:rsidR="009B3C41">
        <w:t xml:space="preserve"> Furthermore</w:t>
      </w:r>
      <w:r w:rsidR="001D2697">
        <w:t>, since the PRS are also beamed on transmission,</w:t>
      </w:r>
      <w:r w:rsidR="009B3C41">
        <w:t xml:space="preserve"> </w:t>
      </w:r>
      <w:r w:rsidR="009B3C41">
        <w:rPr>
          <w:rFonts w:cs="Arial"/>
          <w:szCs w:val="22"/>
          <w:lang w:val="en-US"/>
        </w:rPr>
        <w:t xml:space="preserve">it becomes extremely impractical for the LMF to ask for a measurements of </w:t>
      </w:r>
      <w:r w:rsidR="001D2697">
        <w:rPr>
          <w:rFonts w:cs="Arial"/>
          <w:szCs w:val="22"/>
          <w:lang w:val="en-US"/>
        </w:rPr>
        <w:t>hundreds</w:t>
      </w:r>
      <w:r w:rsidR="009B3C41">
        <w:rPr>
          <w:rFonts w:cs="Arial"/>
          <w:szCs w:val="22"/>
          <w:lang w:val="en-US"/>
        </w:rPr>
        <w:t xml:space="preserve"> of beamed PRS and for the UE to </w:t>
      </w:r>
      <w:proofErr w:type="spellStart"/>
      <w:r w:rsidR="009B3C41">
        <w:rPr>
          <w:rFonts w:cs="Arial"/>
          <w:szCs w:val="22"/>
          <w:lang w:val="en-US"/>
        </w:rPr>
        <w:t>performe</w:t>
      </w:r>
      <w:proofErr w:type="spellEnd"/>
      <w:r w:rsidR="009B3C41">
        <w:rPr>
          <w:rFonts w:cs="Arial"/>
          <w:szCs w:val="22"/>
          <w:lang w:val="en-US"/>
        </w:rPr>
        <w:t xml:space="preserve"> the measurements at each request, without a prior evaluation of whether the measurement is useful. </w:t>
      </w:r>
    </w:p>
    <w:p w14:paraId="6B141E6C" w14:textId="172D8F11" w:rsidR="009616FC" w:rsidRDefault="003540C6" w:rsidP="00283D7B">
      <w:pPr>
        <w:jc w:val="both"/>
      </w:pPr>
      <w:r>
        <w:rPr>
          <w:b/>
          <w:bCs/>
          <w:lang w:val="en-US"/>
        </w:rPr>
        <w:t>Proposal</w:t>
      </w:r>
      <w:r w:rsidR="00211A1E">
        <w:rPr>
          <w:b/>
          <w:bCs/>
          <w:lang w:val="en-US"/>
        </w:rPr>
        <w:t xml:space="preserve"> 3</w:t>
      </w:r>
      <w:r>
        <w:rPr>
          <w:b/>
          <w:bCs/>
          <w:lang w:val="en-US"/>
        </w:rPr>
        <w:t xml:space="preserve">: </w:t>
      </w:r>
      <w:r w:rsidR="001D2697">
        <w:t>RAN1 should study mechanisms</w:t>
      </w:r>
      <w:r w:rsidR="00720F01">
        <w:t xml:space="preserve"> for controlling and/or assessing the way the UE performs positioning measurements, </w:t>
      </w:r>
      <w:r w:rsidR="001D2697">
        <w:t>e.g.</w:t>
      </w:r>
      <w:r w:rsidR="00720F01">
        <w:t xml:space="preserve"> how flexible the beamed IF measurement is, and how long each measurement gap needs to be. </w:t>
      </w:r>
    </w:p>
    <w:p w14:paraId="52C4557D" w14:textId="69575D27" w:rsidR="009607F5" w:rsidRDefault="00720F01" w:rsidP="00211A1E">
      <w:pPr>
        <w:jc w:val="both"/>
      </w:pPr>
      <w:proofErr w:type="gramStart"/>
      <w:r>
        <w:t>In particular, depending</w:t>
      </w:r>
      <w:proofErr w:type="gramEnd"/>
      <w:r>
        <w:t xml:space="preserve"> on the RX beamforming capabilities, the UE may take a variable amount of time to perform beam sweeping, and this may differ from one carrier frequency to the other. The network should be at least aware of this variability when deciding the TRP list for the respective UE. </w:t>
      </w:r>
      <w:r w:rsidR="00670325">
        <w:t xml:space="preserve">In addition, the UE could be given the choice to decide whether to measure all/some/none beamed PRS from the TRP list. </w:t>
      </w:r>
    </w:p>
    <w:p w14:paraId="43F18832" w14:textId="39B27EB8" w:rsidR="00720F01" w:rsidRPr="0054179A" w:rsidRDefault="009607F5" w:rsidP="00211A1E">
      <w:pPr>
        <w:jc w:val="both"/>
        <w:rPr>
          <w:lang w:val="en-US"/>
        </w:rPr>
      </w:pPr>
      <w:r w:rsidRPr="0054179A">
        <w:rPr>
          <w:b/>
          <w:bCs/>
        </w:rPr>
        <w:lastRenderedPageBreak/>
        <w:t>Proposal</w:t>
      </w:r>
      <w:r w:rsidR="00211A1E">
        <w:rPr>
          <w:b/>
          <w:bCs/>
        </w:rPr>
        <w:t xml:space="preserve"> 4</w:t>
      </w:r>
      <w:r w:rsidRPr="0054179A">
        <w:rPr>
          <w:b/>
          <w:bCs/>
        </w:rPr>
        <w:t>:</w:t>
      </w:r>
      <w:r w:rsidR="00670325">
        <w:t xml:space="preserve"> </w:t>
      </w:r>
      <w:r w:rsidR="001D2697">
        <w:t>RAN 1 should study</w:t>
      </w:r>
      <w:r w:rsidR="009B3C41">
        <w:rPr>
          <w:rFonts w:cs="Arial"/>
          <w:szCs w:val="22"/>
          <w:lang w:val="en-US"/>
        </w:rPr>
        <w:t xml:space="preserve"> solutions which can accommodate a reduced positioning session, in the sense that they allow for a reduced measurement </w:t>
      </w:r>
      <w:r w:rsidR="00670325">
        <w:rPr>
          <w:rFonts w:cs="Arial"/>
          <w:szCs w:val="22"/>
          <w:lang w:val="en-US"/>
        </w:rPr>
        <w:t>report</w:t>
      </w:r>
      <w:r w:rsidR="009B3C41">
        <w:rPr>
          <w:rFonts w:cs="Arial"/>
          <w:szCs w:val="22"/>
          <w:lang w:val="en-US"/>
        </w:rPr>
        <w:t xml:space="preserve"> </w:t>
      </w:r>
      <w:r w:rsidR="00670325">
        <w:rPr>
          <w:rFonts w:cs="Arial"/>
          <w:szCs w:val="22"/>
          <w:lang w:val="en-US"/>
        </w:rPr>
        <w:t>from</w:t>
      </w:r>
      <w:r w:rsidR="009B3C41">
        <w:rPr>
          <w:rFonts w:cs="Arial"/>
          <w:szCs w:val="22"/>
          <w:lang w:val="en-US"/>
        </w:rPr>
        <w:t xml:space="preserve"> UE</w:t>
      </w:r>
      <w:r>
        <w:rPr>
          <w:rFonts w:cs="Arial"/>
          <w:szCs w:val="22"/>
          <w:lang w:val="en-US"/>
        </w:rPr>
        <w:t>, based on the RX beam information of the UE</w:t>
      </w:r>
      <w:r w:rsidR="009B3C41">
        <w:rPr>
          <w:rFonts w:cs="Arial"/>
          <w:szCs w:val="22"/>
          <w:lang w:val="en-US"/>
        </w:rPr>
        <w:t>.</w:t>
      </w:r>
    </w:p>
    <w:p w14:paraId="1A7B7C4C" w14:textId="77777777" w:rsidR="00211A1E" w:rsidRDefault="001E00EA" w:rsidP="00211A1E">
      <w:pPr>
        <w:jc w:val="both"/>
        <w:rPr>
          <w:b/>
          <w:bCs/>
          <w:u w:val="single"/>
          <w:lang w:val="en-US" w:eastAsia="ja-JP"/>
        </w:rPr>
      </w:pPr>
      <w:r w:rsidRPr="0054179A">
        <w:rPr>
          <w:b/>
          <w:bCs/>
          <w:u w:val="single"/>
          <w:lang w:val="en-US" w:eastAsia="ja-JP"/>
        </w:rPr>
        <w:t>UL positioning</w:t>
      </w:r>
    </w:p>
    <w:p w14:paraId="47BC023B" w14:textId="23C95BE7" w:rsidR="00834F6C" w:rsidRPr="005A1406" w:rsidRDefault="00211A1E" w:rsidP="00211A1E">
      <w:pPr>
        <w:jc w:val="both"/>
        <w:rPr>
          <w:rFonts w:cs="Arial"/>
        </w:rPr>
      </w:pPr>
      <w:r w:rsidRPr="00211A1E">
        <w:rPr>
          <w:rFonts w:cs="Arial"/>
        </w:rPr>
        <w:t>In UL positioning, UEs need to be configured by the serving gNB to transmit SRS signals according to a UE-specific time-frequency allocation. For densely populated cells, i.e. many UE requiring UL positioning, this configuration may introduce unacceptable latencies for some UEs, for two main reasons: (a) the UEs need to wait their turn for SRS transmission, and (b) the UEs need to repeat the SRS transmission so that sufficient number of TRPs detect the SRS with high enough confidence.</w:t>
      </w:r>
      <w:r w:rsidRPr="00211A1E">
        <w:t> </w:t>
      </w:r>
      <w:r w:rsidRPr="00211A1E">
        <w:rPr>
          <w:rFonts w:cs="Arial"/>
        </w:rPr>
        <w:t>The problem becomes exacerbated at higher carrier frequencies, where each TRP needs to sweep the spatial dimension with all the available receive (RX) beams to make sure it captures UE signals from all directions. This means that the TRP needs to listen in each direction, i.e. with each RX beam, for a sufficiently long amount of time, then switch between beams and repeat</w:t>
      </w:r>
      <w:r w:rsidRPr="00211A1E">
        <w:rPr>
          <w:rFonts w:cs="Arial"/>
        </w:rPr>
        <w:t xml:space="preserve"> </w:t>
      </w:r>
      <w:r>
        <w:rPr>
          <w:rFonts w:cs="Arial"/>
        </w:rPr>
        <w:t>u</w:t>
      </w:r>
      <w:r w:rsidR="00834F6C" w:rsidRPr="005A1406">
        <w:rPr>
          <w:rFonts w:cs="Arial"/>
        </w:rPr>
        <w:t>ntil enough SRS measurements have been collected from all UEs, i.e. all UEs have been detected and their positioning measurements have been performed with sufficient accuracy.</w:t>
      </w:r>
      <w:r w:rsidR="00BC72E4">
        <w:rPr>
          <w:rFonts w:cs="Arial"/>
        </w:rPr>
        <w:t xml:space="preserve"> Depending on the UE density and the TRP RX beam widths, this operation may introduce unacceptable latencies to the positioning session.</w:t>
      </w:r>
      <w:r w:rsidR="009607F5">
        <w:rPr>
          <w:rFonts w:cs="Arial"/>
        </w:rPr>
        <w:t xml:space="preserve"> This type of latency was not evaluated during the SI phase but may be critical in practical deployments. </w:t>
      </w:r>
    </w:p>
    <w:p w14:paraId="627E21D1" w14:textId="0EEC768B" w:rsidR="00834F6C" w:rsidRPr="0054179A" w:rsidRDefault="001705EB" w:rsidP="00834F6C">
      <w:pPr>
        <w:jc w:val="both"/>
        <w:rPr>
          <w:rFonts w:cs="Arial"/>
        </w:rPr>
      </w:pPr>
      <w:r w:rsidRPr="0054179A">
        <w:rPr>
          <w:rFonts w:cs="Arial"/>
          <w:b/>
          <w:bCs/>
        </w:rPr>
        <w:t>Proposal</w:t>
      </w:r>
      <w:r w:rsidR="00211A1E">
        <w:rPr>
          <w:rFonts w:cs="Arial"/>
          <w:b/>
          <w:bCs/>
        </w:rPr>
        <w:t xml:space="preserve"> 5</w:t>
      </w:r>
      <w:r w:rsidR="002F717D" w:rsidRPr="0054179A">
        <w:rPr>
          <w:rFonts w:cs="Arial"/>
          <w:i/>
          <w:iCs/>
        </w:rPr>
        <w:t>:</w:t>
      </w:r>
      <w:r w:rsidR="002F717D" w:rsidRPr="0054179A">
        <w:rPr>
          <w:rFonts w:cs="Arial"/>
        </w:rPr>
        <w:t xml:space="preserve"> </w:t>
      </w:r>
      <w:r w:rsidR="001D2697">
        <w:rPr>
          <w:rFonts w:cs="Arial"/>
        </w:rPr>
        <w:t>RAN 1 should study mechanisms and/or revise t</w:t>
      </w:r>
      <w:r w:rsidR="002F717D">
        <w:rPr>
          <w:rFonts w:cs="Arial"/>
          <w:szCs w:val="22"/>
        </w:rPr>
        <w:t>he current SRS transmission/reception procedure to optimize</w:t>
      </w:r>
      <w:r w:rsidR="002F717D" w:rsidRPr="002F717D">
        <w:rPr>
          <w:rFonts w:cs="Arial"/>
          <w:szCs w:val="22"/>
        </w:rPr>
        <w:t xml:space="preserve"> for latency</w:t>
      </w:r>
      <w:r w:rsidR="002F717D">
        <w:rPr>
          <w:rFonts w:cs="Arial"/>
          <w:szCs w:val="22"/>
        </w:rPr>
        <w:t>, particularly for higher carrier frequencies and for densely populated cells</w:t>
      </w:r>
      <w:r w:rsidR="002F717D" w:rsidRPr="002F717D">
        <w:rPr>
          <w:rFonts w:cs="Arial"/>
          <w:szCs w:val="22"/>
        </w:rPr>
        <w:t>.</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373BDA6D" w14:textId="219ACBCF" w:rsidR="00211A1E" w:rsidRDefault="00211A1E" w:rsidP="00211A1E">
      <w:pPr>
        <w:pStyle w:val="Caption"/>
        <w:rPr>
          <w:b w:val="0"/>
          <w:bCs/>
        </w:rPr>
      </w:pPr>
      <w:r>
        <w:rPr>
          <w:b w:val="0"/>
          <w:bCs/>
        </w:rPr>
        <w:t xml:space="preserve">We made the following observations and proposals in this paper: </w:t>
      </w:r>
    </w:p>
    <w:p w14:paraId="4A8988E8" w14:textId="6682C89D" w:rsidR="00211A1E" w:rsidRDefault="00211A1E" w:rsidP="00211A1E">
      <w:pPr>
        <w:rPr>
          <w:lang w:val="en-US" w:eastAsia="zh-CN"/>
        </w:rPr>
      </w:pPr>
      <w:r w:rsidRPr="0054179A">
        <w:rPr>
          <w:b/>
          <w:bCs/>
          <w:lang w:val="en-US" w:eastAsia="zh-CN"/>
        </w:rPr>
        <w:t xml:space="preserve">Observation 1: </w:t>
      </w:r>
      <w:r w:rsidRPr="00211A1E">
        <w:rPr>
          <w:lang w:val="en-US" w:eastAsia="zh-CN"/>
        </w:rPr>
        <w:t>For latency reduction, it is beneficial that the serving gNB can know when the UE will report positioning measurements.</w:t>
      </w:r>
    </w:p>
    <w:p w14:paraId="5EBABDE9" w14:textId="77777777" w:rsidR="00211A1E" w:rsidRDefault="00211A1E" w:rsidP="00211A1E">
      <w:pPr>
        <w:pStyle w:val="Caption"/>
        <w:rPr>
          <w:lang w:val="en-US" w:eastAsia="ja-JP"/>
        </w:rPr>
      </w:pPr>
      <w:r>
        <w:rPr>
          <w:bCs/>
          <w:lang w:val="en-US" w:eastAsia="ja-JP"/>
        </w:rPr>
        <w:t>Proposal 1</w:t>
      </w:r>
      <w:r>
        <w:rPr>
          <w:lang w:val="en-US" w:eastAsia="ja-JP"/>
        </w:rPr>
        <w:t xml:space="preserve">: </w:t>
      </w:r>
      <w:r w:rsidRPr="00211A1E">
        <w:rPr>
          <w:b w:val="0"/>
          <w:bCs/>
          <w:lang w:val="en-US" w:eastAsia="ja-JP"/>
        </w:rPr>
        <w:t>UE could request the expected measurement report resource from the serving gNB via RRC signaling to minimize the positioning measurement report delay.</w:t>
      </w:r>
    </w:p>
    <w:p w14:paraId="73692402" w14:textId="4D5332F7" w:rsidR="00211A1E" w:rsidRPr="00211A1E" w:rsidRDefault="00211A1E" w:rsidP="00211A1E">
      <w:pPr>
        <w:jc w:val="both"/>
        <w:rPr>
          <w:lang w:val="en-US" w:eastAsia="zh-CN"/>
        </w:rPr>
      </w:pPr>
      <w:r w:rsidRPr="00211A1E">
        <w:rPr>
          <w:b/>
          <w:bCs/>
          <w:lang w:val="en-US" w:eastAsia="zh-CN"/>
        </w:rPr>
        <w:t xml:space="preserve">Observation </w:t>
      </w:r>
      <w:r>
        <w:rPr>
          <w:b/>
          <w:bCs/>
          <w:lang w:val="en-US" w:eastAsia="zh-CN"/>
        </w:rPr>
        <w:t>2</w:t>
      </w:r>
      <w:r>
        <w:rPr>
          <w:lang w:val="en-US" w:eastAsia="zh-CN"/>
        </w:rPr>
        <w:t xml:space="preserve">: </w:t>
      </w:r>
      <w:r w:rsidRPr="0054179A">
        <w:rPr>
          <w:lang w:val="en-US" w:eastAsia="zh-CN"/>
        </w:rPr>
        <w:t>Th</w:t>
      </w:r>
      <w:r>
        <w:rPr>
          <w:lang w:val="en-US" w:eastAsia="zh-CN"/>
        </w:rPr>
        <w:t xml:space="preserve">e </w:t>
      </w:r>
      <w:r w:rsidRPr="0054179A">
        <w:rPr>
          <w:lang w:val="en-US" w:eastAsia="zh-CN"/>
        </w:rPr>
        <w:t xml:space="preserve">latency </w:t>
      </w:r>
      <w:r>
        <w:rPr>
          <w:lang w:val="en-US" w:eastAsia="zh-CN"/>
        </w:rPr>
        <w:t xml:space="preserve">associated with requesting MG </w:t>
      </w:r>
      <w:r w:rsidRPr="0054179A">
        <w:rPr>
          <w:lang w:val="en-US" w:eastAsia="zh-CN"/>
        </w:rPr>
        <w:t>may</w:t>
      </w:r>
      <w:r>
        <w:rPr>
          <w:lang w:val="en-US" w:eastAsia="zh-CN"/>
        </w:rPr>
        <w:t xml:space="preserve"> become </w:t>
      </w:r>
      <w:proofErr w:type="spellStart"/>
      <w:r>
        <w:rPr>
          <w:lang w:val="en-US" w:eastAsia="zh-CN"/>
        </w:rPr>
        <w:t>untolerable</w:t>
      </w:r>
      <w:proofErr w:type="spellEnd"/>
      <w:r>
        <w:rPr>
          <w:lang w:val="en-US" w:eastAsia="zh-CN"/>
        </w:rPr>
        <w:t>, and in addition may also</w:t>
      </w:r>
      <w:r w:rsidRPr="0054179A">
        <w:rPr>
          <w:lang w:val="en-US" w:eastAsia="zh-CN"/>
        </w:rPr>
        <w:t xml:space="preserve"> compromise the performance requirement of the positioning session, since the measurement</w:t>
      </w:r>
      <w:r>
        <w:rPr>
          <w:lang w:val="en-US" w:eastAsia="zh-CN"/>
        </w:rPr>
        <w:t>s</w:t>
      </w:r>
      <w:r w:rsidRPr="0054179A">
        <w:rPr>
          <w:lang w:val="en-US" w:eastAsia="zh-CN"/>
        </w:rPr>
        <w:t xml:space="preserve"> collected across layers may correspond to more than one UE position. </w:t>
      </w:r>
    </w:p>
    <w:p w14:paraId="2A331206" w14:textId="77777777" w:rsidR="00211A1E" w:rsidRDefault="00211A1E" w:rsidP="00211A1E">
      <w:pPr>
        <w:jc w:val="both"/>
        <w:rPr>
          <w:lang w:val="en-US" w:eastAsia="ja-JP"/>
        </w:rPr>
      </w:pPr>
      <w:r w:rsidRPr="0054179A">
        <w:rPr>
          <w:b/>
          <w:bCs/>
          <w:lang w:val="en-US" w:eastAsia="ja-JP"/>
        </w:rPr>
        <w:t xml:space="preserve">Proposal </w:t>
      </w:r>
      <w:r>
        <w:rPr>
          <w:b/>
          <w:bCs/>
          <w:lang w:val="en-US" w:eastAsia="ja-JP"/>
        </w:rPr>
        <w:t>2</w:t>
      </w:r>
      <w:r>
        <w:rPr>
          <w:lang w:val="en-US" w:eastAsia="ja-JP"/>
        </w:rPr>
        <w:t xml:space="preserve">: </w:t>
      </w:r>
      <w:r>
        <w:rPr>
          <w:rFonts w:eastAsia="MS Mincho"/>
          <w:lang w:val="en-US" w:eastAsia="ja-JP"/>
        </w:rPr>
        <w:t xml:space="preserve">RAN1 should study and work on new priority rules of transmitting SRS for positioning with other UL signals/channels, </w:t>
      </w:r>
      <w:proofErr w:type="gramStart"/>
      <w:r>
        <w:rPr>
          <w:rFonts w:eastAsia="MS Mincho"/>
          <w:lang w:val="en-US" w:eastAsia="ja-JP"/>
        </w:rPr>
        <w:t>in order to</w:t>
      </w:r>
      <w:proofErr w:type="gramEnd"/>
      <w:r>
        <w:rPr>
          <w:rFonts w:eastAsia="MS Mincho"/>
          <w:lang w:val="en-US" w:eastAsia="ja-JP"/>
        </w:rPr>
        <w:t xml:space="preserve"> reduce positioning latency</w:t>
      </w:r>
      <w:r>
        <w:rPr>
          <w:rFonts w:eastAsia="MS Mincho" w:hint="eastAsia"/>
          <w:lang w:val="en-US" w:eastAsia="ja-JP"/>
        </w:rPr>
        <w:t xml:space="preserve"> </w:t>
      </w:r>
      <w:r>
        <w:rPr>
          <w:rFonts w:eastAsia="MS Mincho"/>
          <w:lang w:val="en-US" w:eastAsia="ja-JP"/>
        </w:rPr>
        <w:t>for UL and DL+UL positioning methods.</w:t>
      </w:r>
    </w:p>
    <w:p w14:paraId="54F5317E" w14:textId="4EFF10C4" w:rsidR="00211A1E" w:rsidRPr="00211A1E" w:rsidRDefault="00211A1E" w:rsidP="00211A1E">
      <w:pPr>
        <w:jc w:val="both"/>
        <w:rPr>
          <w:lang w:val="en-US" w:eastAsia="ja-JP"/>
        </w:rPr>
      </w:pPr>
      <w:r>
        <w:rPr>
          <w:b/>
          <w:bCs/>
          <w:lang w:val="en-US"/>
        </w:rPr>
        <w:br/>
      </w:r>
      <w:r>
        <w:rPr>
          <w:b/>
          <w:bCs/>
          <w:lang w:val="en-US"/>
        </w:rPr>
        <w:t xml:space="preserve">Proposal 3: </w:t>
      </w:r>
      <w:r>
        <w:t xml:space="preserve">RAN1 should study mechanisms for controlling and/or assessing the way the UE performs positioning measurements, e.g. how flexible the beamed IF measurement is, and how long each measurement gap needs to be. </w:t>
      </w:r>
    </w:p>
    <w:p w14:paraId="3B8E0EE8" w14:textId="77777777" w:rsidR="00211A1E" w:rsidRPr="0054179A" w:rsidRDefault="00211A1E" w:rsidP="00211A1E">
      <w:pPr>
        <w:jc w:val="both"/>
        <w:rPr>
          <w:lang w:val="en-US"/>
        </w:rPr>
      </w:pPr>
      <w:r w:rsidRPr="0054179A">
        <w:rPr>
          <w:b/>
          <w:bCs/>
        </w:rPr>
        <w:t>Proposal</w:t>
      </w:r>
      <w:r>
        <w:rPr>
          <w:b/>
          <w:bCs/>
        </w:rPr>
        <w:t xml:space="preserve"> 4</w:t>
      </w:r>
      <w:r w:rsidRPr="0054179A">
        <w:rPr>
          <w:b/>
          <w:bCs/>
        </w:rPr>
        <w:t>:</w:t>
      </w:r>
      <w:r>
        <w:t xml:space="preserve"> RAN 1 should study</w:t>
      </w:r>
      <w:r>
        <w:rPr>
          <w:rFonts w:cs="Arial"/>
          <w:szCs w:val="22"/>
          <w:lang w:val="en-US"/>
        </w:rPr>
        <w:t xml:space="preserve"> solutions which can accommodate a reduced positioning session, in the sense that they allow for a reduced measurement report from UE, based on the RX beam information of the UE.</w:t>
      </w:r>
    </w:p>
    <w:p w14:paraId="42571CCE" w14:textId="065731FE" w:rsidR="00211A1E" w:rsidRPr="00211A1E" w:rsidRDefault="00211A1E" w:rsidP="00211A1E">
      <w:pPr>
        <w:jc w:val="both"/>
        <w:rPr>
          <w:rFonts w:cs="Arial"/>
        </w:rPr>
      </w:pPr>
      <w:r w:rsidRPr="0054179A">
        <w:rPr>
          <w:rFonts w:cs="Arial"/>
          <w:b/>
          <w:bCs/>
        </w:rPr>
        <w:t>Proposal</w:t>
      </w:r>
      <w:r>
        <w:rPr>
          <w:rFonts w:cs="Arial"/>
          <w:b/>
          <w:bCs/>
        </w:rPr>
        <w:t xml:space="preserve"> 5</w:t>
      </w:r>
      <w:r w:rsidRPr="0054179A">
        <w:rPr>
          <w:rFonts w:cs="Arial"/>
          <w:i/>
          <w:iCs/>
        </w:rPr>
        <w:t>:</w:t>
      </w:r>
      <w:r w:rsidRPr="0054179A">
        <w:rPr>
          <w:rFonts w:cs="Arial"/>
        </w:rPr>
        <w:t xml:space="preserve"> </w:t>
      </w:r>
      <w:r>
        <w:rPr>
          <w:rFonts w:cs="Arial"/>
        </w:rPr>
        <w:t>RAN 1 should study mechanisms and/or revise t</w:t>
      </w:r>
      <w:r>
        <w:rPr>
          <w:rFonts w:cs="Arial"/>
          <w:szCs w:val="22"/>
        </w:rPr>
        <w:t>he current SRS transmission/reception procedure to optimize</w:t>
      </w:r>
      <w:r w:rsidRPr="002F717D">
        <w:rPr>
          <w:rFonts w:cs="Arial"/>
          <w:szCs w:val="22"/>
        </w:rPr>
        <w:t xml:space="preserve"> for latency</w:t>
      </w:r>
      <w:r>
        <w:rPr>
          <w:rFonts w:cs="Arial"/>
          <w:szCs w:val="22"/>
        </w:rPr>
        <w:t>, particularly for higher carrier frequencies and for densely populated cells</w:t>
      </w:r>
      <w:r w:rsidRPr="002F717D">
        <w:rPr>
          <w:rFonts w:cs="Arial"/>
          <w:szCs w:val="22"/>
        </w:rPr>
        <w: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FC21499"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771152">
        <w:rPr>
          <w:color w:val="000000" w:themeColor="text1"/>
          <w:lang w:val="en-US"/>
        </w:rPr>
        <w:t>-2</w:t>
      </w:r>
      <w:r w:rsidR="00486874" w:rsidRPr="00771152">
        <w:rPr>
          <w:color w:val="000000" w:themeColor="text1"/>
          <w:lang w:val="en-US"/>
        </w:rPr>
        <w:t>1</w:t>
      </w:r>
      <w:r w:rsidR="003A4949" w:rsidRPr="00211A1E">
        <w:rPr>
          <w:color w:val="000000" w:themeColor="text1"/>
          <w:lang w:val="en-US"/>
        </w:rPr>
        <w:t>0903</w:t>
      </w:r>
      <w:r w:rsidRPr="00211A1E">
        <w:rPr>
          <w:color w:val="000000" w:themeColor="text1"/>
          <w:lang w:val="en-US"/>
        </w:rPr>
        <w:t xml:space="preserve">, </w:t>
      </w:r>
      <w:r w:rsidR="003A4949" w:rsidRPr="00211A1E">
        <w:rPr>
          <w:color w:val="000000" w:themeColor="text1"/>
          <w:lang w:val="en-US"/>
        </w:rPr>
        <w:t>Revised</w:t>
      </w:r>
      <w:r w:rsidRPr="00211A1E">
        <w:rPr>
          <w:color w:val="000000" w:themeColor="text1"/>
          <w:lang w:val="en-US"/>
        </w:rPr>
        <w:t xml:space="preserve"> </w:t>
      </w:r>
      <w:r w:rsidR="007A071E" w:rsidRPr="00211A1E">
        <w:rPr>
          <w:color w:val="000000" w:themeColor="text1"/>
          <w:lang w:val="en-US"/>
        </w:rPr>
        <w:t>W</w:t>
      </w:r>
      <w:r w:rsidRPr="00211A1E">
        <w:rPr>
          <w:color w:val="000000" w:themeColor="text1"/>
          <w:lang w:val="en-US"/>
        </w:rPr>
        <w:t>ID</w:t>
      </w:r>
      <w:r w:rsidRPr="00771152">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4DCB6D13" w14:textId="77777777" w:rsidR="008F1B5F" w:rsidRPr="00B238E0" w:rsidRDefault="008F1B5F" w:rsidP="008F1B5F">
      <w:pPr>
        <w:spacing w:line="259" w:lineRule="auto"/>
        <w:rPr>
          <w:color w:val="000000" w:themeColor="text1"/>
          <w:lang w:val="en-US"/>
        </w:rPr>
      </w:pPr>
      <w:r w:rsidRPr="00B238E0">
        <w:rPr>
          <w:color w:val="000000" w:themeColor="text1"/>
          <w:lang w:val="en-US"/>
        </w:rPr>
        <w:t>[2] R1-</w:t>
      </w:r>
      <w:r w:rsidRPr="003E4B20">
        <w:rPr>
          <w:color w:val="000000" w:themeColor="text1"/>
          <w:lang w:val="en-US"/>
        </w:rPr>
        <w:t>210</w:t>
      </w:r>
      <w:r w:rsidRPr="00C36A04">
        <w:rPr>
          <w:color w:val="000000" w:themeColor="text1"/>
          <w:lang w:val="en-US"/>
        </w:rPr>
        <w:t>551</w:t>
      </w:r>
      <w:r>
        <w:rPr>
          <w:color w:val="000000" w:themeColor="text1"/>
          <w:lang w:val="en-US"/>
        </w:rPr>
        <w:t>2</w:t>
      </w:r>
      <w:r w:rsidRPr="003E4B20">
        <w:rPr>
          <w:color w:val="000000" w:themeColor="text1"/>
          <w:lang w:val="en-US"/>
        </w:rPr>
        <w:t>,</w:t>
      </w:r>
      <w:r w:rsidRPr="00582999">
        <w:rPr>
          <w:color w:val="000000" w:themeColor="text1"/>
          <w:lang w:val="en-US"/>
        </w:rPr>
        <w:t xml:space="preserve"> Views on </w:t>
      </w:r>
      <w:proofErr w:type="spellStart"/>
      <w:r w:rsidRPr="00BA2D86">
        <w:rPr>
          <w:color w:val="000000" w:themeColor="text1"/>
          <w:lang w:val="en-US"/>
        </w:rPr>
        <w:t>on</w:t>
      </w:r>
      <w:proofErr w:type="spellEnd"/>
      <w:r w:rsidRPr="00BA2D86">
        <w:rPr>
          <w:color w:val="000000" w:themeColor="text1"/>
          <w:lang w:val="en-US"/>
        </w:rPr>
        <w:t xml:space="preserve"> mitigating UE and gNB Rx/Tx timing errors</w:t>
      </w:r>
      <w:r w:rsidRPr="00582999">
        <w:rPr>
          <w:color w:val="000000" w:themeColor="text1"/>
          <w:lang w:val="en-US"/>
        </w:rPr>
        <w:t>,</w:t>
      </w:r>
      <w:r>
        <w:rPr>
          <w:color w:val="000000" w:themeColor="text1"/>
          <w:lang w:val="en-US"/>
        </w:rPr>
        <w:t xml:space="preserve"> Nokia, Nokia Shanghai Bell.</w:t>
      </w:r>
    </w:p>
    <w:p w14:paraId="10244BF8" w14:textId="68E2B3A9" w:rsidR="008F1B5F" w:rsidRDefault="008F1B5F" w:rsidP="008F1B5F">
      <w:pPr>
        <w:spacing w:line="259" w:lineRule="auto"/>
        <w:rPr>
          <w:color w:val="000000" w:themeColor="text1"/>
          <w:lang w:val="en-US"/>
        </w:rPr>
      </w:pPr>
      <w:r w:rsidRPr="00B238E0">
        <w:rPr>
          <w:color w:val="000000" w:themeColor="text1"/>
          <w:lang w:val="en-US"/>
        </w:rPr>
        <w:t>[3] R1-</w:t>
      </w:r>
      <w:r w:rsidRPr="003E4B20">
        <w:rPr>
          <w:color w:val="000000" w:themeColor="text1"/>
          <w:lang w:val="en-US"/>
        </w:rPr>
        <w:t>210</w:t>
      </w:r>
      <w:r>
        <w:rPr>
          <w:color w:val="000000" w:themeColor="text1"/>
          <w:lang w:val="en-US"/>
        </w:rPr>
        <w:t>5513</w:t>
      </w:r>
      <w:r w:rsidRPr="003E4B20">
        <w:rPr>
          <w:color w:val="000000" w:themeColor="text1"/>
          <w:lang w:val="en-US"/>
        </w:rPr>
        <w:t>, Views</w:t>
      </w:r>
      <w:r w:rsidRPr="00582999">
        <w:rPr>
          <w:color w:val="000000" w:themeColor="text1"/>
          <w:lang w:val="en-US"/>
        </w:rPr>
        <w:t xml:space="preserve"> on enhancing </w:t>
      </w:r>
      <w:r>
        <w:rPr>
          <w:color w:val="000000" w:themeColor="text1"/>
          <w:lang w:val="en-US"/>
        </w:rPr>
        <w:t>U</w:t>
      </w:r>
      <w:r w:rsidRPr="00582999">
        <w:rPr>
          <w:color w:val="000000" w:themeColor="text1"/>
          <w:lang w:val="en-US"/>
        </w:rPr>
        <w:t>L Ao</w:t>
      </w:r>
      <w:r>
        <w:rPr>
          <w:color w:val="000000" w:themeColor="text1"/>
          <w:lang w:val="en-US"/>
        </w:rPr>
        <w:t>A</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5B83294E" w14:textId="0C48F5E2" w:rsidR="008F1B5F" w:rsidRDefault="008F1B5F" w:rsidP="008F1B5F">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w:t>
      </w:r>
      <w:r>
        <w:rPr>
          <w:color w:val="000000" w:themeColor="text1"/>
          <w:lang w:val="en-US"/>
        </w:rPr>
        <w:t>4</w:t>
      </w:r>
      <w:r w:rsidRPr="003E4B20">
        <w:rPr>
          <w:color w:val="000000" w:themeColor="text1"/>
          <w:lang w:val="en-US"/>
        </w:rPr>
        <w:t>, Views</w:t>
      </w:r>
      <w:r w:rsidRPr="00582999">
        <w:rPr>
          <w:color w:val="000000" w:themeColor="text1"/>
          <w:lang w:val="en-US"/>
        </w:rPr>
        <w:t xml:space="preserve"> on enhancing DL AoD</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51D488BA" w14:textId="77777777" w:rsidR="008F1B5F" w:rsidRDefault="008F1B5F" w:rsidP="008F1B5F">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5516</w:t>
      </w:r>
      <w:r w:rsidRPr="003E4B20">
        <w:rPr>
          <w:color w:val="000000" w:themeColor="text1"/>
          <w:lang w:val="en-US"/>
        </w:rPr>
        <w:t xml:space="preserve">, </w:t>
      </w:r>
      <w:r w:rsidRPr="0061111C">
        <w:rPr>
          <w:color w:val="000000" w:themeColor="text1"/>
          <w:lang w:val="en-US"/>
        </w:rPr>
        <w:t xml:space="preserve">Views on </w:t>
      </w:r>
      <w:proofErr w:type="spellStart"/>
      <w:r w:rsidRPr="0061111C">
        <w:rPr>
          <w:color w:val="000000" w:themeColor="text1"/>
          <w:lang w:val="en-US"/>
        </w:rPr>
        <w:t>LoS</w:t>
      </w:r>
      <w:proofErr w:type="spellEnd"/>
      <w:r w:rsidRPr="0061111C">
        <w:rPr>
          <w:color w:val="000000" w:themeColor="text1"/>
          <w:lang w:val="en-US"/>
        </w:rPr>
        <w:t>/</w:t>
      </w:r>
      <w:proofErr w:type="spellStart"/>
      <w:r w:rsidRPr="0061111C">
        <w:rPr>
          <w:color w:val="000000" w:themeColor="text1"/>
          <w:lang w:val="en-US"/>
        </w:rPr>
        <w:t>NLoS</w:t>
      </w:r>
      <w:proofErr w:type="spellEnd"/>
      <w:r w:rsidRPr="0061111C">
        <w:rPr>
          <w:color w:val="000000" w:themeColor="text1"/>
          <w:lang w:val="en-US"/>
        </w:rPr>
        <w:t xml:space="preserve"> Identification and Mitigation</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52FDD40F" w14:textId="683DAE2F" w:rsidR="00726793" w:rsidRPr="00B238E0" w:rsidRDefault="008F1B5F" w:rsidP="006E03F9">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5517</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15D71" w14:textId="77777777" w:rsidR="00870332" w:rsidRDefault="00870332">
      <w:r>
        <w:separator/>
      </w:r>
    </w:p>
  </w:endnote>
  <w:endnote w:type="continuationSeparator" w:id="0">
    <w:p w14:paraId="673F1C74" w14:textId="77777777" w:rsidR="00870332" w:rsidRDefault="00870332">
      <w:r>
        <w:continuationSeparator/>
      </w:r>
    </w:p>
  </w:endnote>
  <w:endnote w:type="continuationNotice" w:id="1">
    <w:p w14:paraId="7FF4C529" w14:textId="77777777" w:rsidR="00870332" w:rsidRDefault="00870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A448B" w14:textId="77777777" w:rsidR="00870332" w:rsidRDefault="00870332">
      <w:r>
        <w:separator/>
      </w:r>
    </w:p>
  </w:footnote>
  <w:footnote w:type="continuationSeparator" w:id="0">
    <w:p w14:paraId="403E988A" w14:textId="77777777" w:rsidR="00870332" w:rsidRDefault="00870332">
      <w:r>
        <w:continuationSeparator/>
      </w:r>
    </w:p>
  </w:footnote>
  <w:footnote w:type="continuationNotice" w:id="1">
    <w:p w14:paraId="021A8A5D" w14:textId="77777777" w:rsidR="00870332" w:rsidRDefault="008703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2BF6"/>
    <w:multiLevelType w:val="hybridMultilevel"/>
    <w:tmpl w:val="73643A96"/>
    <w:lvl w:ilvl="0" w:tplc="04060001">
      <w:start w:val="1"/>
      <w:numFmt w:val="bullet"/>
      <w:lvlText w:val=""/>
      <w:lvlJc w:val="left"/>
      <w:pPr>
        <w:ind w:left="1211" w:hanging="360"/>
      </w:pPr>
      <w:rPr>
        <w:rFonts w:ascii="Symbol" w:hAnsi="Symbol" w:hint="default"/>
      </w:rPr>
    </w:lvl>
    <w:lvl w:ilvl="1" w:tplc="04060019">
      <w:start w:val="1"/>
      <w:numFmt w:val="lowerLetter"/>
      <w:lvlText w:val="%2."/>
      <w:lvlJc w:val="left"/>
      <w:pPr>
        <w:ind w:left="1931" w:hanging="360"/>
      </w:pPr>
    </w:lvl>
    <w:lvl w:ilvl="2" w:tplc="0406001B">
      <w:start w:val="1"/>
      <w:numFmt w:val="lowerRoman"/>
      <w:lvlText w:val="%3."/>
      <w:lvlJc w:val="right"/>
      <w:pPr>
        <w:ind w:left="2651" w:hanging="180"/>
      </w:pPr>
    </w:lvl>
    <w:lvl w:ilvl="3" w:tplc="0406000F">
      <w:start w:val="1"/>
      <w:numFmt w:val="decimal"/>
      <w:lvlText w:val="%4."/>
      <w:lvlJc w:val="left"/>
      <w:pPr>
        <w:ind w:left="3371" w:hanging="360"/>
      </w:pPr>
    </w:lvl>
    <w:lvl w:ilvl="4" w:tplc="04060019">
      <w:start w:val="1"/>
      <w:numFmt w:val="lowerLetter"/>
      <w:lvlText w:val="%5."/>
      <w:lvlJc w:val="left"/>
      <w:pPr>
        <w:ind w:left="4091" w:hanging="360"/>
      </w:pPr>
    </w:lvl>
    <w:lvl w:ilvl="5" w:tplc="0406001B">
      <w:start w:val="1"/>
      <w:numFmt w:val="lowerRoman"/>
      <w:lvlText w:val="%6."/>
      <w:lvlJc w:val="right"/>
      <w:pPr>
        <w:ind w:left="4811" w:hanging="180"/>
      </w:pPr>
    </w:lvl>
    <w:lvl w:ilvl="6" w:tplc="0406000F">
      <w:start w:val="1"/>
      <w:numFmt w:val="decimal"/>
      <w:lvlText w:val="%7."/>
      <w:lvlJc w:val="left"/>
      <w:pPr>
        <w:ind w:left="5531" w:hanging="360"/>
      </w:pPr>
    </w:lvl>
    <w:lvl w:ilvl="7" w:tplc="04060019">
      <w:start w:val="1"/>
      <w:numFmt w:val="lowerLetter"/>
      <w:lvlText w:val="%8."/>
      <w:lvlJc w:val="left"/>
      <w:pPr>
        <w:ind w:left="6251" w:hanging="360"/>
      </w:pPr>
    </w:lvl>
    <w:lvl w:ilvl="8" w:tplc="0406001B">
      <w:start w:val="1"/>
      <w:numFmt w:val="lowerRoman"/>
      <w:lvlText w:val="%9."/>
      <w:lvlJc w:val="right"/>
      <w:pPr>
        <w:ind w:left="6971" w:hanging="180"/>
      </w:pPr>
    </w:lvl>
  </w:abstractNum>
  <w:abstractNum w:abstractNumId="1"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4"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9"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AB4138"/>
    <w:multiLevelType w:val="hybridMultilevel"/>
    <w:tmpl w:val="5FEC67EE"/>
    <w:lvl w:ilvl="0" w:tplc="AD9A7F2E">
      <w:start w:val="1"/>
      <w:numFmt w:val="bullet"/>
      <w:lvlText w:val=""/>
      <w:lvlJc w:val="left"/>
      <w:pPr>
        <w:tabs>
          <w:tab w:val="num" w:pos="720"/>
        </w:tabs>
        <w:ind w:left="720" w:hanging="360"/>
      </w:pPr>
      <w:rPr>
        <w:rFonts w:ascii="Symbol" w:hAnsi="Symbol" w:hint="default"/>
      </w:rPr>
    </w:lvl>
    <w:lvl w:ilvl="1" w:tplc="7944A790" w:tentative="1">
      <w:start w:val="1"/>
      <w:numFmt w:val="bullet"/>
      <w:lvlText w:val=""/>
      <w:lvlJc w:val="left"/>
      <w:pPr>
        <w:tabs>
          <w:tab w:val="num" w:pos="1440"/>
        </w:tabs>
        <w:ind w:left="1440" w:hanging="360"/>
      </w:pPr>
      <w:rPr>
        <w:rFonts w:ascii="Symbol" w:hAnsi="Symbol" w:hint="default"/>
      </w:rPr>
    </w:lvl>
    <w:lvl w:ilvl="2" w:tplc="EEF23ED4" w:tentative="1">
      <w:start w:val="1"/>
      <w:numFmt w:val="bullet"/>
      <w:lvlText w:val=""/>
      <w:lvlJc w:val="left"/>
      <w:pPr>
        <w:tabs>
          <w:tab w:val="num" w:pos="2160"/>
        </w:tabs>
        <w:ind w:left="2160" w:hanging="360"/>
      </w:pPr>
      <w:rPr>
        <w:rFonts w:ascii="Symbol" w:hAnsi="Symbol" w:hint="default"/>
      </w:rPr>
    </w:lvl>
    <w:lvl w:ilvl="3" w:tplc="A7FE2CA4" w:tentative="1">
      <w:start w:val="1"/>
      <w:numFmt w:val="bullet"/>
      <w:lvlText w:val=""/>
      <w:lvlJc w:val="left"/>
      <w:pPr>
        <w:tabs>
          <w:tab w:val="num" w:pos="2880"/>
        </w:tabs>
        <w:ind w:left="2880" w:hanging="360"/>
      </w:pPr>
      <w:rPr>
        <w:rFonts w:ascii="Symbol" w:hAnsi="Symbol" w:hint="default"/>
      </w:rPr>
    </w:lvl>
    <w:lvl w:ilvl="4" w:tplc="FD70613A" w:tentative="1">
      <w:start w:val="1"/>
      <w:numFmt w:val="bullet"/>
      <w:lvlText w:val=""/>
      <w:lvlJc w:val="left"/>
      <w:pPr>
        <w:tabs>
          <w:tab w:val="num" w:pos="3600"/>
        </w:tabs>
        <w:ind w:left="3600" w:hanging="360"/>
      </w:pPr>
      <w:rPr>
        <w:rFonts w:ascii="Symbol" w:hAnsi="Symbol" w:hint="default"/>
      </w:rPr>
    </w:lvl>
    <w:lvl w:ilvl="5" w:tplc="806AE882" w:tentative="1">
      <w:start w:val="1"/>
      <w:numFmt w:val="bullet"/>
      <w:lvlText w:val=""/>
      <w:lvlJc w:val="left"/>
      <w:pPr>
        <w:tabs>
          <w:tab w:val="num" w:pos="4320"/>
        </w:tabs>
        <w:ind w:left="4320" w:hanging="360"/>
      </w:pPr>
      <w:rPr>
        <w:rFonts w:ascii="Symbol" w:hAnsi="Symbol" w:hint="default"/>
      </w:rPr>
    </w:lvl>
    <w:lvl w:ilvl="6" w:tplc="6B88E306" w:tentative="1">
      <w:start w:val="1"/>
      <w:numFmt w:val="bullet"/>
      <w:lvlText w:val=""/>
      <w:lvlJc w:val="left"/>
      <w:pPr>
        <w:tabs>
          <w:tab w:val="num" w:pos="5040"/>
        </w:tabs>
        <w:ind w:left="5040" w:hanging="360"/>
      </w:pPr>
      <w:rPr>
        <w:rFonts w:ascii="Symbol" w:hAnsi="Symbol" w:hint="default"/>
      </w:rPr>
    </w:lvl>
    <w:lvl w:ilvl="7" w:tplc="1F181CC6" w:tentative="1">
      <w:start w:val="1"/>
      <w:numFmt w:val="bullet"/>
      <w:lvlText w:val=""/>
      <w:lvlJc w:val="left"/>
      <w:pPr>
        <w:tabs>
          <w:tab w:val="num" w:pos="5760"/>
        </w:tabs>
        <w:ind w:left="5760" w:hanging="360"/>
      </w:pPr>
      <w:rPr>
        <w:rFonts w:ascii="Symbol" w:hAnsi="Symbol" w:hint="default"/>
      </w:rPr>
    </w:lvl>
    <w:lvl w:ilvl="8" w:tplc="274AAD9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6"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7"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897C76"/>
    <w:multiLevelType w:val="hybridMultilevel"/>
    <w:tmpl w:val="3DF66A12"/>
    <w:lvl w:ilvl="0" w:tplc="04060017">
      <w:start w:val="1"/>
      <w:numFmt w:val="lowerLetter"/>
      <w:lvlText w:val="%1)"/>
      <w:lvlJc w:val="left"/>
      <w:pPr>
        <w:ind w:left="1080" w:hanging="360"/>
      </w:pPr>
    </w:lvl>
    <w:lvl w:ilvl="1" w:tplc="04060019">
      <w:start w:val="1"/>
      <w:numFmt w:val="lowerLetter"/>
      <w:lvlText w:val="%2."/>
      <w:lvlJc w:val="left"/>
      <w:pPr>
        <w:ind w:left="1800" w:hanging="360"/>
      </w:pPr>
    </w:lvl>
    <w:lvl w:ilvl="2" w:tplc="0406001B">
      <w:start w:val="1"/>
      <w:numFmt w:val="lowerRoman"/>
      <w:lvlText w:val="%3."/>
      <w:lvlJc w:val="right"/>
      <w:pPr>
        <w:ind w:left="2520" w:hanging="180"/>
      </w:pPr>
    </w:lvl>
    <w:lvl w:ilvl="3" w:tplc="0406000F">
      <w:start w:val="1"/>
      <w:numFmt w:val="decimal"/>
      <w:lvlText w:val="%4."/>
      <w:lvlJc w:val="left"/>
      <w:pPr>
        <w:ind w:left="3240" w:hanging="360"/>
      </w:pPr>
    </w:lvl>
    <w:lvl w:ilvl="4" w:tplc="04060019">
      <w:start w:val="1"/>
      <w:numFmt w:val="lowerLetter"/>
      <w:lvlText w:val="%5."/>
      <w:lvlJc w:val="left"/>
      <w:pPr>
        <w:ind w:left="3960" w:hanging="360"/>
      </w:pPr>
    </w:lvl>
    <w:lvl w:ilvl="5" w:tplc="0406001B">
      <w:start w:val="1"/>
      <w:numFmt w:val="lowerRoman"/>
      <w:lvlText w:val="%6."/>
      <w:lvlJc w:val="right"/>
      <w:pPr>
        <w:ind w:left="4680" w:hanging="180"/>
      </w:pPr>
    </w:lvl>
    <w:lvl w:ilvl="6" w:tplc="0406000F">
      <w:start w:val="1"/>
      <w:numFmt w:val="decimal"/>
      <w:lvlText w:val="%7."/>
      <w:lvlJc w:val="left"/>
      <w:pPr>
        <w:ind w:left="5400" w:hanging="360"/>
      </w:pPr>
    </w:lvl>
    <w:lvl w:ilvl="7" w:tplc="04060019">
      <w:start w:val="1"/>
      <w:numFmt w:val="lowerLetter"/>
      <w:lvlText w:val="%8."/>
      <w:lvlJc w:val="left"/>
      <w:pPr>
        <w:ind w:left="6120" w:hanging="360"/>
      </w:pPr>
    </w:lvl>
    <w:lvl w:ilvl="8" w:tplc="0406001B">
      <w:start w:val="1"/>
      <w:numFmt w:val="lowerRoman"/>
      <w:lvlText w:val="%9."/>
      <w:lvlJc w:val="right"/>
      <w:pPr>
        <w:ind w:left="6840" w:hanging="180"/>
      </w:pPr>
    </w:lvl>
  </w:abstractNum>
  <w:abstractNum w:abstractNumId="19"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32"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33"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92469A"/>
    <w:multiLevelType w:val="hybridMultilevel"/>
    <w:tmpl w:val="2D06A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41"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7"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C63D8A"/>
    <w:multiLevelType w:val="hybridMultilevel"/>
    <w:tmpl w:val="306036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785" w:hanging="360"/>
      </w:pPr>
    </w:lvl>
    <w:lvl w:ilvl="4" w:tplc="08090019">
      <w:start w:val="1"/>
      <w:numFmt w:val="lowerLetter"/>
      <w:lvlText w:val="%5."/>
      <w:lvlJc w:val="left"/>
      <w:pPr>
        <w:ind w:left="3600" w:hanging="360"/>
      </w:pPr>
    </w:lvl>
    <w:lvl w:ilvl="5" w:tplc="65A85702">
      <w:numFmt w:val="decimal"/>
      <w:lvlText w:val="-"/>
      <w:lvlJc w:val="left"/>
      <w:pPr>
        <w:ind w:left="1211" w:hanging="360"/>
      </w:pPr>
      <w:rPr>
        <w:rFonts w:ascii="Arial" w:eastAsia="SimSun" w:hAnsi="Arial" w:cs="Arial" w:hint="default"/>
      </w:rPr>
    </w:lvl>
    <w:lvl w:ilvl="6" w:tplc="0809000F">
      <w:start w:val="1"/>
      <w:numFmt w:val="decimal"/>
      <w:lvlText w:val="%7."/>
      <w:lvlJc w:val="left"/>
      <w:pPr>
        <w:ind w:left="1211" w:hanging="360"/>
      </w:pPr>
    </w:lvl>
    <w:lvl w:ilvl="7" w:tplc="1BAC1530">
      <w:start w:val="1"/>
      <w:numFmt w:val="lowerLetter"/>
      <w:lvlText w:val="%8."/>
      <w:lvlJc w:val="left"/>
      <w:pPr>
        <w:ind w:left="1211" w:hanging="360"/>
      </w:pPr>
      <w:rPr>
        <w:color w:val="auto"/>
      </w:rPr>
    </w:lvl>
    <w:lvl w:ilvl="8" w:tplc="0809001B">
      <w:start w:val="1"/>
      <w:numFmt w:val="lowerRoman"/>
      <w:lvlText w:val="%9."/>
      <w:lvlJc w:val="right"/>
      <w:pPr>
        <w:ind w:left="2306" w:hanging="180"/>
      </w:pPr>
    </w:lvl>
  </w:abstractNum>
  <w:abstractNum w:abstractNumId="49"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50"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8"/>
  </w:num>
  <w:num w:numId="2">
    <w:abstractNumId w:val="12"/>
  </w:num>
  <w:num w:numId="3">
    <w:abstractNumId w:val="17"/>
  </w:num>
  <w:num w:numId="4">
    <w:abstractNumId w:val="31"/>
  </w:num>
  <w:num w:numId="5">
    <w:abstractNumId w:val="14"/>
  </w:num>
  <w:num w:numId="6">
    <w:abstractNumId w:val="47"/>
  </w:num>
  <w:num w:numId="7">
    <w:abstractNumId w:val="44"/>
  </w:num>
  <w:num w:numId="8">
    <w:abstractNumId w:val="35"/>
  </w:num>
  <w:num w:numId="9">
    <w:abstractNumId w:val="13"/>
  </w:num>
  <w:num w:numId="10">
    <w:abstractNumId w:val="42"/>
  </w:num>
  <w:num w:numId="11">
    <w:abstractNumId w:val="28"/>
  </w:num>
  <w:num w:numId="12">
    <w:abstractNumId w:val="37"/>
  </w:num>
  <w:num w:numId="13">
    <w:abstractNumId w:val="20"/>
  </w:num>
  <w:num w:numId="14">
    <w:abstractNumId w:val="3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9"/>
  </w:num>
  <w:num w:numId="19">
    <w:abstractNumId w:val="7"/>
  </w:num>
  <w:num w:numId="20">
    <w:abstractNumId w:val="5"/>
  </w:num>
  <w:num w:numId="21">
    <w:abstractNumId w:val="2"/>
  </w:num>
  <w:num w:numId="22">
    <w:abstractNumId w:val="22"/>
  </w:num>
  <w:num w:numId="23">
    <w:abstractNumId w:val="43"/>
  </w:num>
  <w:num w:numId="24">
    <w:abstractNumId w:val="6"/>
  </w:num>
  <w:num w:numId="25">
    <w:abstractNumId w:val="16"/>
  </w:num>
  <w:num w:numId="26">
    <w:abstractNumId w:val="45"/>
  </w:num>
  <w:num w:numId="27">
    <w:abstractNumId w:val="7"/>
  </w:num>
  <w:num w:numId="28">
    <w:abstractNumId w:val="15"/>
  </w:num>
  <w:num w:numId="29">
    <w:abstractNumId w:val="49"/>
  </w:num>
  <w:num w:numId="30">
    <w:abstractNumId w:val="25"/>
  </w:num>
  <w:num w:numId="31">
    <w:abstractNumId w:val="26"/>
  </w:num>
  <w:num w:numId="32">
    <w:abstractNumId w:val="10"/>
  </w:num>
  <w:num w:numId="33">
    <w:abstractNumId w:val="51"/>
  </w:num>
  <w:num w:numId="34">
    <w:abstractNumId w:val="50"/>
  </w:num>
  <w:num w:numId="35">
    <w:abstractNumId w:val="34"/>
  </w:num>
  <w:num w:numId="36">
    <w:abstractNumId w:val="29"/>
  </w:num>
  <w:num w:numId="37">
    <w:abstractNumId w:val="40"/>
  </w:num>
  <w:num w:numId="38">
    <w:abstractNumId w:val="32"/>
  </w:num>
  <w:num w:numId="39">
    <w:abstractNumId w:val="27"/>
  </w:num>
  <w:num w:numId="40">
    <w:abstractNumId w:val="41"/>
  </w:num>
  <w:num w:numId="41">
    <w:abstractNumId w:val="3"/>
  </w:num>
  <w:num w:numId="42">
    <w:abstractNumId w:val="39"/>
  </w:num>
  <w:num w:numId="43">
    <w:abstractNumId w:val="9"/>
  </w:num>
  <w:num w:numId="44">
    <w:abstractNumId w:val="23"/>
  </w:num>
  <w:num w:numId="45">
    <w:abstractNumId w:val="38"/>
  </w:num>
  <w:num w:numId="46">
    <w:abstractNumId w:val="11"/>
  </w:num>
  <w:num w:numId="47">
    <w:abstractNumId w:val="21"/>
  </w:num>
  <w:num w:numId="48">
    <w:abstractNumId w:val="30"/>
  </w:num>
  <w:num w:numId="49">
    <w:abstractNumId w:val="17"/>
  </w:num>
  <w:num w:numId="50">
    <w:abstractNumId w:val="17"/>
  </w:num>
  <w:num w:numId="51">
    <w:abstractNumId w:val="48"/>
  </w:num>
  <w:num w:numId="5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7"/>
  </w:num>
  <w:num w:numId="55">
    <w:abstractNumId w:val="36"/>
  </w:num>
  <w:num w:numId="56">
    <w:abstractNumId w:val="46"/>
  </w:num>
  <w:num w:numId="57">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6AC"/>
    <w:rsid w:val="0001677F"/>
    <w:rsid w:val="00017B7F"/>
    <w:rsid w:val="00017EDA"/>
    <w:rsid w:val="0002018F"/>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1E76"/>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434"/>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7941"/>
    <w:rsid w:val="000E7A79"/>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4A0"/>
    <w:rsid w:val="001705EB"/>
    <w:rsid w:val="001707EC"/>
    <w:rsid w:val="00170A50"/>
    <w:rsid w:val="00174FFD"/>
    <w:rsid w:val="001759CA"/>
    <w:rsid w:val="0017726A"/>
    <w:rsid w:val="00177D89"/>
    <w:rsid w:val="00177DD3"/>
    <w:rsid w:val="00177EB3"/>
    <w:rsid w:val="00177EB4"/>
    <w:rsid w:val="00180278"/>
    <w:rsid w:val="001807F2"/>
    <w:rsid w:val="0018161B"/>
    <w:rsid w:val="001818A7"/>
    <w:rsid w:val="00182713"/>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77F0"/>
    <w:rsid w:val="001C79E5"/>
    <w:rsid w:val="001D25E2"/>
    <w:rsid w:val="001D2697"/>
    <w:rsid w:val="001D30C8"/>
    <w:rsid w:val="001D30C9"/>
    <w:rsid w:val="001D445B"/>
    <w:rsid w:val="001D46A0"/>
    <w:rsid w:val="001D4E24"/>
    <w:rsid w:val="001D50C2"/>
    <w:rsid w:val="001D5937"/>
    <w:rsid w:val="001D753C"/>
    <w:rsid w:val="001D7CA4"/>
    <w:rsid w:val="001D7DC4"/>
    <w:rsid w:val="001D7E58"/>
    <w:rsid w:val="001E00EA"/>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1A1E"/>
    <w:rsid w:val="0021205C"/>
    <w:rsid w:val="00212235"/>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394E"/>
    <w:rsid w:val="0025469D"/>
    <w:rsid w:val="002551BD"/>
    <w:rsid w:val="002568D0"/>
    <w:rsid w:val="00257935"/>
    <w:rsid w:val="00257A8F"/>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67FEB"/>
    <w:rsid w:val="00270B1A"/>
    <w:rsid w:val="00271589"/>
    <w:rsid w:val="002729F1"/>
    <w:rsid w:val="00273177"/>
    <w:rsid w:val="0027455B"/>
    <w:rsid w:val="00275074"/>
    <w:rsid w:val="002763E9"/>
    <w:rsid w:val="00276736"/>
    <w:rsid w:val="00276F4E"/>
    <w:rsid w:val="0027773D"/>
    <w:rsid w:val="002815FA"/>
    <w:rsid w:val="0028222B"/>
    <w:rsid w:val="002824C2"/>
    <w:rsid w:val="00283D7B"/>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3586"/>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2858"/>
    <w:rsid w:val="002D365F"/>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62D2"/>
    <w:rsid w:val="002E7309"/>
    <w:rsid w:val="002E734F"/>
    <w:rsid w:val="002E74AF"/>
    <w:rsid w:val="002E758C"/>
    <w:rsid w:val="002F1038"/>
    <w:rsid w:val="002F13C9"/>
    <w:rsid w:val="002F17A5"/>
    <w:rsid w:val="002F22FF"/>
    <w:rsid w:val="002F2D8F"/>
    <w:rsid w:val="002F5BE4"/>
    <w:rsid w:val="002F5D93"/>
    <w:rsid w:val="002F613F"/>
    <w:rsid w:val="002F695B"/>
    <w:rsid w:val="002F7128"/>
    <w:rsid w:val="002F717D"/>
    <w:rsid w:val="002F72DA"/>
    <w:rsid w:val="002F76B1"/>
    <w:rsid w:val="002F7CDC"/>
    <w:rsid w:val="002F7D66"/>
    <w:rsid w:val="002F7DBE"/>
    <w:rsid w:val="002FD911"/>
    <w:rsid w:val="0030090B"/>
    <w:rsid w:val="003010FE"/>
    <w:rsid w:val="00302AE8"/>
    <w:rsid w:val="00302BB1"/>
    <w:rsid w:val="003030F0"/>
    <w:rsid w:val="0030404B"/>
    <w:rsid w:val="00304210"/>
    <w:rsid w:val="003048CA"/>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6F19"/>
    <w:rsid w:val="00327041"/>
    <w:rsid w:val="00327163"/>
    <w:rsid w:val="00327305"/>
    <w:rsid w:val="003273C5"/>
    <w:rsid w:val="00327531"/>
    <w:rsid w:val="00330187"/>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37FF1"/>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0C6"/>
    <w:rsid w:val="0035443D"/>
    <w:rsid w:val="00354AA2"/>
    <w:rsid w:val="00354FEE"/>
    <w:rsid w:val="00355916"/>
    <w:rsid w:val="00356275"/>
    <w:rsid w:val="00356C0B"/>
    <w:rsid w:val="00357B9C"/>
    <w:rsid w:val="00357D01"/>
    <w:rsid w:val="0036070A"/>
    <w:rsid w:val="00361412"/>
    <w:rsid w:val="003615CA"/>
    <w:rsid w:val="00363311"/>
    <w:rsid w:val="003636B8"/>
    <w:rsid w:val="00363ABD"/>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4C80"/>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3409"/>
    <w:rsid w:val="003A494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63DC"/>
    <w:rsid w:val="003D764F"/>
    <w:rsid w:val="003E0042"/>
    <w:rsid w:val="003E03DD"/>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07E6E"/>
    <w:rsid w:val="00411B1D"/>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93D"/>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6DC2"/>
    <w:rsid w:val="00496E75"/>
    <w:rsid w:val="00497234"/>
    <w:rsid w:val="004A014C"/>
    <w:rsid w:val="004A0AA8"/>
    <w:rsid w:val="004A0E06"/>
    <w:rsid w:val="004A1FE4"/>
    <w:rsid w:val="004A2103"/>
    <w:rsid w:val="004A2CA9"/>
    <w:rsid w:val="004A33EF"/>
    <w:rsid w:val="004A34C9"/>
    <w:rsid w:val="004A36B2"/>
    <w:rsid w:val="004A3CB5"/>
    <w:rsid w:val="004A4951"/>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1EF4"/>
    <w:rsid w:val="0051254B"/>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A52"/>
    <w:rsid w:val="00536698"/>
    <w:rsid w:val="005375FE"/>
    <w:rsid w:val="00537889"/>
    <w:rsid w:val="00540BFC"/>
    <w:rsid w:val="0054179A"/>
    <w:rsid w:val="0054195A"/>
    <w:rsid w:val="005420DE"/>
    <w:rsid w:val="00542249"/>
    <w:rsid w:val="005431F5"/>
    <w:rsid w:val="00543707"/>
    <w:rsid w:val="005438AC"/>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26B"/>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CB"/>
    <w:rsid w:val="00573138"/>
    <w:rsid w:val="005734A7"/>
    <w:rsid w:val="005746C4"/>
    <w:rsid w:val="00574B50"/>
    <w:rsid w:val="00574CDD"/>
    <w:rsid w:val="00574D5D"/>
    <w:rsid w:val="005756B7"/>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406"/>
    <w:rsid w:val="005A17AE"/>
    <w:rsid w:val="005A2B20"/>
    <w:rsid w:val="005A34D5"/>
    <w:rsid w:val="005A3943"/>
    <w:rsid w:val="005A4904"/>
    <w:rsid w:val="005A515A"/>
    <w:rsid w:val="005A704D"/>
    <w:rsid w:val="005A72A6"/>
    <w:rsid w:val="005B1D5A"/>
    <w:rsid w:val="005B355B"/>
    <w:rsid w:val="005B3C6D"/>
    <w:rsid w:val="005B4045"/>
    <w:rsid w:val="005B42A1"/>
    <w:rsid w:val="005B5D98"/>
    <w:rsid w:val="005B609E"/>
    <w:rsid w:val="005B6D7D"/>
    <w:rsid w:val="005B6DF6"/>
    <w:rsid w:val="005B7B7D"/>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5D47"/>
    <w:rsid w:val="005D786C"/>
    <w:rsid w:val="005E00E5"/>
    <w:rsid w:val="005E0148"/>
    <w:rsid w:val="005E049F"/>
    <w:rsid w:val="005E0BB6"/>
    <w:rsid w:val="005E2527"/>
    <w:rsid w:val="005E2D80"/>
    <w:rsid w:val="005E3073"/>
    <w:rsid w:val="005E316A"/>
    <w:rsid w:val="005E5BC6"/>
    <w:rsid w:val="005E5CCD"/>
    <w:rsid w:val="005E7088"/>
    <w:rsid w:val="005E7E1B"/>
    <w:rsid w:val="005F0108"/>
    <w:rsid w:val="005F0291"/>
    <w:rsid w:val="005F0ECC"/>
    <w:rsid w:val="005F21A5"/>
    <w:rsid w:val="005F2470"/>
    <w:rsid w:val="005F28C6"/>
    <w:rsid w:val="005F2A17"/>
    <w:rsid w:val="005F3F16"/>
    <w:rsid w:val="005F502E"/>
    <w:rsid w:val="005F51D4"/>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0AF"/>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67B"/>
    <w:rsid w:val="00615AC8"/>
    <w:rsid w:val="0062152A"/>
    <w:rsid w:val="00623583"/>
    <w:rsid w:val="0062368A"/>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62B"/>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263"/>
    <w:rsid w:val="006641F4"/>
    <w:rsid w:val="00664E8C"/>
    <w:rsid w:val="00665F7C"/>
    <w:rsid w:val="006668EC"/>
    <w:rsid w:val="0066699A"/>
    <w:rsid w:val="00666DFC"/>
    <w:rsid w:val="00666EBB"/>
    <w:rsid w:val="00666F50"/>
    <w:rsid w:val="0066779E"/>
    <w:rsid w:val="00667FAF"/>
    <w:rsid w:val="00670325"/>
    <w:rsid w:val="00670921"/>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4A97"/>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49A"/>
    <w:rsid w:val="006B3679"/>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D681D"/>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1D4"/>
    <w:rsid w:val="007136D0"/>
    <w:rsid w:val="00714DFA"/>
    <w:rsid w:val="007155A9"/>
    <w:rsid w:val="007158E1"/>
    <w:rsid w:val="00715B77"/>
    <w:rsid w:val="00715DBA"/>
    <w:rsid w:val="00716716"/>
    <w:rsid w:val="00716AA6"/>
    <w:rsid w:val="0071705B"/>
    <w:rsid w:val="0071759B"/>
    <w:rsid w:val="00720505"/>
    <w:rsid w:val="00720F01"/>
    <w:rsid w:val="007224D0"/>
    <w:rsid w:val="007236A3"/>
    <w:rsid w:val="007239B6"/>
    <w:rsid w:val="00723A62"/>
    <w:rsid w:val="0072490A"/>
    <w:rsid w:val="00724B64"/>
    <w:rsid w:val="0072517D"/>
    <w:rsid w:val="00726793"/>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A18"/>
    <w:rsid w:val="00755E4A"/>
    <w:rsid w:val="00756832"/>
    <w:rsid w:val="00756B44"/>
    <w:rsid w:val="00757F0B"/>
    <w:rsid w:val="007626D0"/>
    <w:rsid w:val="007637BF"/>
    <w:rsid w:val="0076439F"/>
    <w:rsid w:val="007651CA"/>
    <w:rsid w:val="00766D36"/>
    <w:rsid w:val="00767519"/>
    <w:rsid w:val="007701CC"/>
    <w:rsid w:val="007704E1"/>
    <w:rsid w:val="00770E5C"/>
    <w:rsid w:val="00771152"/>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69BC"/>
    <w:rsid w:val="00787051"/>
    <w:rsid w:val="00787536"/>
    <w:rsid w:val="0079018D"/>
    <w:rsid w:val="007901DC"/>
    <w:rsid w:val="007913D7"/>
    <w:rsid w:val="00791A00"/>
    <w:rsid w:val="00791DDB"/>
    <w:rsid w:val="00792CEE"/>
    <w:rsid w:val="007936A8"/>
    <w:rsid w:val="007962B4"/>
    <w:rsid w:val="00796F15"/>
    <w:rsid w:val="00797AA9"/>
    <w:rsid w:val="00797E22"/>
    <w:rsid w:val="007A071E"/>
    <w:rsid w:val="007A138F"/>
    <w:rsid w:val="007A1640"/>
    <w:rsid w:val="007A1872"/>
    <w:rsid w:val="007A1AE4"/>
    <w:rsid w:val="007A3561"/>
    <w:rsid w:val="007A39DF"/>
    <w:rsid w:val="007A3A12"/>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548"/>
    <w:rsid w:val="007E1782"/>
    <w:rsid w:val="007E239A"/>
    <w:rsid w:val="007E25AB"/>
    <w:rsid w:val="007E2E1C"/>
    <w:rsid w:val="007E2F41"/>
    <w:rsid w:val="007E44FC"/>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575E"/>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4F6C"/>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479C1"/>
    <w:rsid w:val="008506E1"/>
    <w:rsid w:val="00850D96"/>
    <w:rsid w:val="008515EE"/>
    <w:rsid w:val="00851A8E"/>
    <w:rsid w:val="00851EC7"/>
    <w:rsid w:val="008528D3"/>
    <w:rsid w:val="00852B23"/>
    <w:rsid w:val="00853CC2"/>
    <w:rsid w:val="00854014"/>
    <w:rsid w:val="00854553"/>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2AC"/>
    <w:rsid w:val="00867651"/>
    <w:rsid w:val="00867B5A"/>
    <w:rsid w:val="00870332"/>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B58"/>
    <w:rsid w:val="00894FDC"/>
    <w:rsid w:val="008957D3"/>
    <w:rsid w:val="00896414"/>
    <w:rsid w:val="0089716F"/>
    <w:rsid w:val="00897C71"/>
    <w:rsid w:val="008A0D4B"/>
    <w:rsid w:val="008A0F54"/>
    <w:rsid w:val="008A16F9"/>
    <w:rsid w:val="008A170F"/>
    <w:rsid w:val="008A1D3E"/>
    <w:rsid w:val="008A3038"/>
    <w:rsid w:val="008A4B16"/>
    <w:rsid w:val="008A4D63"/>
    <w:rsid w:val="008A4E11"/>
    <w:rsid w:val="008A6D62"/>
    <w:rsid w:val="008B13E9"/>
    <w:rsid w:val="008B1A56"/>
    <w:rsid w:val="008B2257"/>
    <w:rsid w:val="008B2436"/>
    <w:rsid w:val="008B3815"/>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3C5C"/>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FB1"/>
    <w:rsid w:val="008F1264"/>
    <w:rsid w:val="008F1B5F"/>
    <w:rsid w:val="008F2908"/>
    <w:rsid w:val="008F47C6"/>
    <w:rsid w:val="008F56E7"/>
    <w:rsid w:val="008F6647"/>
    <w:rsid w:val="008F700E"/>
    <w:rsid w:val="008F77C0"/>
    <w:rsid w:val="008F7A7F"/>
    <w:rsid w:val="00900343"/>
    <w:rsid w:val="009006A2"/>
    <w:rsid w:val="0090102B"/>
    <w:rsid w:val="00901448"/>
    <w:rsid w:val="009036BC"/>
    <w:rsid w:val="00903D30"/>
    <w:rsid w:val="00904414"/>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7E6"/>
    <w:rsid w:val="00956995"/>
    <w:rsid w:val="00957076"/>
    <w:rsid w:val="00957132"/>
    <w:rsid w:val="00957195"/>
    <w:rsid w:val="009576FD"/>
    <w:rsid w:val="009578EB"/>
    <w:rsid w:val="009578FF"/>
    <w:rsid w:val="00960446"/>
    <w:rsid w:val="009607F5"/>
    <w:rsid w:val="009610ED"/>
    <w:rsid w:val="009616FC"/>
    <w:rsid w:val="00961EE9"/>
    <w:rsid w:val="009633BB"/>
    <w:rsid w:val="00963A36"/>
    <w:rsid w:val="009643DA"/>
    <w:rsid w:val="0096485F"/>
    <w:rsid w:val="00964CC5"/>
    <w:rsid w:val="00965970"/>
    <w:rsid w:val="00965C40"/>
    <w:rsid w:val="009666F0"/>
    <w:rsid w:val="00966BBC"/>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64C"/>
    <w:rsid w:val="009A1AAC"/>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41"/>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74"/>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6E67"/>
    <w:rsid w:val="009E74F0"/>
    <w:rsid w:val="009F0768"/>
    <w:rsid w:val="009F102A"/>
    <w:rsid w:val="009F151C"/>
    <w:rsid w:val="009F2A19"/>
    <w:rsid w:val="009F514E"/>
    <w:rsid w:val="009F7467"/>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48A2"/>
    <w:rsid w:val="00A555A7"/>
    <w:rsid w:val="00A555FB"/>
    <w:rsid w:val="00A5765D"/>
    <w:rsid w:val="00A579BD"/>
    <w:rsid w:val="00A607CB"/>
    <w:rsid w:val="00A6103A"/>
    <w:rsid w:val="00A61B8D"/>
    <w:rsid w:val="00A6351F"/>
    <w:rsid w:val="00A63809"/>
    <w:rsid w:val="00A64278"/>
    <w:rsid w:val="00A64A6E"/>
    <w:rsid w:val="00A64FE2"/>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904"/>
    <w:rsid w:val="00A93CCF"/>
    <w:rsid w:val="00A94E4E"/>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77C"/>
    <w:rsid w:val="00AC0AB6"/>
    <w:rsid w:val="00AC10AD"/>
    <w:rsid w:val="00AC15FF"/>
    <w:rsid w:val="00AC174E"/>
    <w:rsid w:val="00AC1E55"/>
    <w:rsid w:val="00AC3D06"/>
    <w:rsid w:val="00AC429F"/>
    <w:rsid w:val="00AC58FC"/>
    <w:rsid w:val="00AC60B4"/>
    <w:rsid w:val="00AC67B6"/>
    <w:rsid w:val="00AC7D98"/>
    <w:rsid w:val="00AD00C5"/>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072D"/>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9"/>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5EEB"/>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00BB"/>
    <w:rsid w:val="00BA1872"/>
    <w:rsid w:val="00BA1913"/>
    <w:rsid w:val="00BA2188"/>
    <w:rsid w:val="00BA2BC9"/>
    <w:rsid w:val="00BA371C"/>
    <w:rsid w:val="00BA4641"/>
    <w:rsid w:val="00BA4A54"/>
    <w:rsid w:val="00BA4E6C"/>
    <w:rsid w:val="00BA6EB7"/>
    <w:rsid w:val="00BA76A9"/>
    <w:rsid w:val="00BB0595"/>
    <w:rsid w:val="00BB2F36"/>
    <w:rsid w:val="00BB3E2B"/>
    <w:rsid w:val="00BB3E65"/>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C72E4"/>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0DF"/>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59E3"/>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27EFE"/>
    <w:rsid w:val="00C30ABC"/>
    <w:rsid w:val="00C30B60"/>
    <w:rsid w:val="00C310B2"/>
    <w:rsid w:val="00C31FAA"/>
    <w:rsid w:val="00C33359"/>
    <w:rsid w:val="00C33E12"/>
    <w:rsid w:val="00C348D6"/>
    <w:rsid w:val="00C34C7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D8C"/>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5B12"/>
    <w:rsid w:val="00D060FF"/>
    <w:rsid w:val="00D064E8"/>
    <w:rsid w:val="00D06546"/>
    <w:rsid w:val="00D06572"/>
    <w:rsid w:val="00D065CD"/>
    <w:rsid w:val="00D11CD3"/>
    <w:rsid w:val="00D12325"/>
    <w:rsid w:val="00D1249C"/>
    <w:rsid w:val="00D12761"/>
    <w:rsid w:val="00D13675"/>
    <w:rsid w:val="00D14053"/>
    <w:rsid w:val="00D14487"/>
    <w:rsid w:val="00D145D1"/>
    <w:rsid w:val="00D1553B"/>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ADC"/>
    <w:rsid w:val="00D77413"/>
    <w:rsid w:val="00D77603"/>
    <w:rsid w:val="00D80B04"/>
    <w:rsid w:val="00D81F10"/>
    <w:rsid w:val="00D82798"/>
    <w:rsid w:val="00D82B94"/>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EE3"/>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1225"/>
    <w:rsid w:val="00DF4359"/>
    <w:rsid w:val="00DF6317"/>
    <w:rsid w:val="00DF712A"/>
    <w:rsid w:val="00DF73C1"/>
    <w:rsid w:val="00DF7511"/>
    <w:rsid w:val="00DF7751"/>
    <w:rsid w:val="00E009B1"/>
    <w:rsid w:val="00E00BC3"/>
    <w:rsid w:val="00E011D7"/>
    <w:rsid w:val="00E02000"/>
    <w:rsid w:val="00E031BB"/>
    <w:rsid w:val="00E0417B"/>
    <w:rsid w:val="00E0576C"/>
    <w:rsid w:val="00E0655E"/>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2C6"/>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0D4E"/>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3E1"/>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6CFF"/>
    <w:rsid w:val="00EF72F9"/>
    <w:rsid w:val="00F0021E"/>
    <w:rsid w:val="00F0030E"/>
    <w:rsid w:val="00F00CD1"/>
    <w:rsid w:val="00F00D9B"/>
    <w:rsid w:val="00F01E6B"/>
    <w:rsid w:val="00F0241C"/>
    <w:rsid w:val="00F031EE"/>
    <w:rsid w:val="00F03219"/>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061D"/>
    <w:rsid w:val="00F31FB4"/>
    <w:rsid w:val="00F32C11"/>
    <w:rsid w:val="00F32F95"/>
    <w:rsid w:val="00F3356D"/>
    <w:rsid w:val="00F33DC8"/>
    <w:rsid w:val="00F34444"/>
    <w:rsid w:val="00F35AE6"/>
    <w:rsid w:val="00F378F1"/>
    <w:rsid w:val="00F403A1"/>
    <w:rsid w:val="00F403DB"/>
    <w:rsid w:val="00F4065A"/>
    <w:rsid w:val="00F4275C"/>
    <w:rsid w:val="00F431CF"/>
    <w:rsid w:val="00F434B2"/>
    <w:rsid w:val="00F44D7F"/>
    <w:rsid w:val="00F45693"/>
    <w:rsid w:val="00F457A0"/>
    <w:rsid w:val="00F46BE0"/>
    <w:rsid w:val="00F46CD2"/>
    <w:rsid w:val="00F52339"/>
    <w:rsid w:val="00F5277A"/>
    <w:rsid w:val="00F532E8"/>
    <w:rsid w:val="00F537FF"/>
    <w:rsid w:val="00F540F9"/>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0CA"/>
    <w:rsid w:val="00F75330"/>
    <w:rsid w:val="00F75B66"/>
    <w:rsid w:val="00F7639A"/>
    <w:rsid w:val="00F76A8B"/>
    <w:rsid w:val="00F76BD9"/>
    <w:rsid w:val="00F77141"/>
    <w:rsid w:val="00F77296"/>
    <w:rsid w:val="00F80318"/>
    <w:rsid w:val="00F80703"/>
    <w:rsid w:val="00F80948"/>
    <w:rsid w:val="00F81387"/>
    <w:rsid w:val="00F82134"/>
    <w:rsid w:val="00F822E3"/>
    <w:rsid w:val="00F8283D"/>
    <w:rsid w:val="00F82866"/>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2FC6"/>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851067821">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3800112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1643191883">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667754038">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478815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515160">
      <w:bodyDiv w:val="1"/>
      <w:marLeft w:val="0"/>
      <w:marRight w:val="0"/>
      <w:marTop w:val="0"/>
      <w:marBottom w:val="0"/>
      <w:divBdr>
        <w:top w:val="none" w:sz="0" w:space="0" w:color="auto"/>
        <w:left w:val="none" w:sz="0" w:space="0" w:color="auto"/>
        <w:bottom w:val="none" w:sz="0" w:space="0" w:color="auto"/>
        <w:right w:val="none" w:sz="0" w:space="0" w:color="auto"/>
      </w:divBdr>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715131344">
          <w:marLeft w:val="547"/>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 w:id="393509888">
          <w:marLeft w:val="1166"/>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1805539598">
          <w:marLeft w:val="547"/>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456606570">
          <w:marLeft w:val="1166"/>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5AIRPNAIUNRU-1830940522-10626</_dlc_DocId>
    <_dlc_DocIdUrl xmlns="71c5aaf6-e6ce-465b-b873-5148d2a4c105">
      <Url>https://nokia.sharepoint.com/sites/c5g/5gradio/_layouts/15/DocIdRedir.aspx?ID=5AIRPNAIUNRU-1830940522-10626</Url>
      <Description>5AIRPNAIUNRU-1830940522-10626</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07CB325D-B190-4288-8710-89D2C82C22D5}">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527</TotalTime>
  <Pages>4</Pages>
  <Words>2006</Words>
  <Characters>10999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59</cp:revision>
  <cp:lastPrinted>2019-03-29T00:37:00Z</cp:lastPrinted>
  <dcterms:created xsi:type="dcterms:W3CDTF">2021-03-11T20:03:00Z</dcterms:created>
  <dcterms:modified xsi:type="dcterms:W3CDTF">2021-05-11T15:02:00Z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0ab387ca-1e13-4001-9465-325fa635b960</vt:lpwstr>
  </property>
  <property fmtid="{D5CDD505-2E9C-101B-9397-08002B2CF9AE}" pid="8" name="AuthorIds_UIVersion_2048">
    <vt:lpwstr>14130</vt:lpwstr>
  </property>
  <property fmtid="{D5CDD505-2E9C-101B-9397-08002B2CF9AE}" pid="9" name="AuthorIds_UIVersion_512">
    <vt:lpwstr>14130</vt:lpwstr>
  </property>
</Properties>
</file>